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keepNext w:val="0"/>
        <w:keepLines w:val="0"/>
        <w:pageBreakBefore w:val="0"/>
        <w:kinsoku/>
        <w:wordWrap/>
        <w:overflowPunct/>
        <w:topLinePunct w:val="0"/>
        <w:autoSpaceDE/>
        <w:autoSpaceDN/>
        <w:bidi w:val="0"/>
        <w:adjustRightInd/>
        <w:snapToGrid/>
        <w:spacing w:before="0" w:beforeAutospacing="0" w:after="0" w:afterAutospacing="0" w:line="552"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伊宁市国有土地上房屋征收社会稳定</w:t>
      </w:r>
    </w:p>
    <w:p>
      <w:pPr>
        <w:pStyle w:val="18"/>
        <w:keepNext w:val="0"/>
        <w:keepLines w:val="0"/>
        <w:pageBreakBefore w:val="0"/>
        <w:kinsoku/>
        <w:wordWrap/>
        <w:overflowPunct/>
        <w:topLinePunct w:val="0"/>
        <w:autoSpaceDE/>
        <w:autoSpaceDN/>
        <w:bidi w:val="0"/>
        <w:adjustRightInd/>
        <w:snapToGrid/>
        <w:spacing w:before="0" w:beforeAutospacing="0" w:after="0" w:afterAutospacing="0" w:line="552"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风险评估实施办法</w:t>
      </w:r>
    </w:p>
    <w:p>
      <w:pPr>
        <w:keepNext w:val="0"/>
        <w:keepLines w:val="0"/>
        <w:pageBreakBefore w:val="0"/>
        <w:widowControl/>
        <w:kinsoku/>
        <w:wordWrap/>
        <w:overflowPunct/>
        <w:topLinePunct w:val="0"/>
        <w:autoSpaceDE/>
        <w:autoSpaceDN/>
        <w:bidi w:val="0"/>
        <w:adjustRightInd/>
        <w:snapToGrid/>
        <w:spacing w:line="552" w:lineRule="exact"/>
        <w:ind w:right="0" w:rightChars="0"/>
        <w:jc w:val="center"/>
        <w:textAlignment w:val="auto"/>
        <w:outlineLvl w:val="9"/>
        <w:rPr>
          <w:rFonts w:hint="default" w:ascii="Times New Roman" w:hAnsi="Times New Roman" w:eastAsia="方正仿宋简体" w:cs="Times New Roman"/>
          <w:color w:val="000000"/>
          <w:kern w:val="0"/>
          <w:sz w:val="32"/>
          <w:szCs w:val="32"/>
        </w:rPr>
      </w:pPr>
      <w:r>
        <w:rPr>
          <w:rFonts w:hint="eastAsia" w:ascii="方正楷体简体" w:hAnsi="方正楷体简体" w:eastAsia="方正楷体简体" w:cs="方正楷体简体"/>
          <w:b/>
          <w:bCs/>
          <w:color w:val="auto"/>
          <w:sz w:val="32"/>
          <w:szCs w:val="32"/>
          <w:lang w:eastAsia="zh-CN"/>
        </w:rPr>
        <w:t>（送审稿）</w:t>
      </w:r>
    </w:p>
    <w:p>
      <w:pPr>
        <w:keepNext w:val="0"/>
        <w:keepLines w:val="0"/>
        <w:pageBreakBefore w:val="0"/>
        <w:widowControl/>
        <w:kinsoku/>
        <w:wordWrap/>
        <w:overflowPunct/>
        <w:topLinePunct w:val="0"/>
        <w:autoSpaceDE/>
        <w:autoSpaceDN/>
        <w:bidi w:val="0"/>
        <w:adjustRightInd/>
        <w:snapToGrid/>
        <w:spacing w:line="552" w:lineRule="exact"/>
        <w:ind w:left="0" w:leftChars="0" w:right="0" w:rightChars="0" w:firstLine="640" w:firstLineChars="200"/>
        <w:jc w:val="left"/>
        <w:textAlignment w:val="auto"/>
        <w:outlineLvl w:val="9"/>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第一条  为规范我市国有土地上房屋征收与补偿活动，保障被征收人的合法权益，维护公共利益和社会稳定，根据《国有土地上房屋征收与补偿条例》《自治区实施〈国有土地上房屋征收与补偿条例〉办法》等法律法规，结合我市实际，制定本办法。</w:t>
      </w:r>
    </w:p>
    <w:p>
      <w:pPr>
        <w:keepNext w:val="0"/>
        <w:keepLines w:val="0"/>
        <w:pageBreakBefore w:val="0"/>
        <w:widowControl/>
        <w:kinsoku/>
        <w:wordWrap/>
        <w:overflowPunct/>
        <w:topLinePunct w:val="0"/>
        <w:autoSpaceDE/>
        <w:autoSpaceDN/>
        <w:bidi w:val="0"/>
        <w:adjustRightInd/>
        <w:snapToGrid/>
        <w:spacing w:line="552" w:lineRule="exact"/>
        <w:ind w:left="0" w:leftChars="0" w:right="0" w:rightChars="0" w:firstLine="640" w:firstLineChars="200"/>
        <w:jc w:val="left"/>
        <w:textAlignment w:val="auto"/>
        <w:outlineLvl w:val="9"/>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第二条  本办法所称国有土地上房屋征收社会稳定风险评估，是指政府在做出房屋征收决定前，由风险评估组织负责对拟征收区域因房屋征收可能影响社会稳定的各种因素进行分析、预测、论证，并做出社会稳定风险评估结论。</w:t>
      </w:r>
    </w:p>
    <w:p>
      <w:pPr>
        <w:keepNext w:val="0"/>
        <w:keepLines w:val="0"/>
        <w:pageBreakBefore w:val="0"/>
        <w:widowControl/>
        <w:kinsoku/>
        <w:wordWrap/>
        <w:overflowPunct/>
        <w:topLinePunct w:val="0"/>
        <w:autoSpaceDE/>
        <w:autoSpaceDN/>
        <w:bidi w:val="0"/>
        <w:adjustRightInd/>
        <w:snapToGrid/>
        <w:spacing w:line="552" w:lineRule="exact"/>
        <w:ind w:left="0" w:leftChars="0" w:right="0" w:rightChars="0" w:firstLine="640" w:firstLineChars="200"/>
        <w:jc w:val="left"/>
        <w:textAlignment w:val="auto"/>
        <w:outlineLvl w:val="9"/>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以下征收项目，应当进行社会稳定风险评估：</w:t>
      </w:r>
    </w:p>
    <w:p>
      <w:pPr>
        <w:keepNext w:val="0"/>
        <w:keepLines w:val="0"/>
        <w:pageBreakBefore w:val="0"/>
        <w:widowControl/>
        <w:kinsoku/>
        <w:wordWrap/>
        <w:overflowPunct/>
        <w:topLinePunct w:val="0"/>
        <w:autoSpaceDE/>
        <w:autoSpaceDN/>
        <w:bidi w:val="0"/>
        <w:adjustRightInd/>
        <w:snapToGrid/>
        <w:spacing w:line="552" w:lineRule="exact"/>
        <w:ind w:left="0" w:leftChars="0" w:right="0" w:rightChars="0" w:firstLine="640" w:firstLineChars="200"/>
        <w:jc w:val="left"/>
        <w:textAlignment w:val="auto"/>
        <w:outlineLvl w:val="9"/>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1、群众对征收工作不支持，可能引发越级信访、抗拒执法等社会稳定风险的；</w:t>
      </w:r>
    </w:p>
    <w:p>
      <w:pPr>
        <w:keepNext w:val="0"/>
        <w:keepLines w:val="0"/>
        <w:pageBreakBefore w:val="0"/>
        <w:widowControl/>
        <w:kinsoku/>
        <w:wordWrap/>
        <w:overflowPunct/>
        <w:topLinePunct w:val="0"/>
        <w:autoSpaceDE/>
        <w:autoSpaceDN/>
        <w:bidi w:val="0"/>
        <w:adjustRightInd/>
        <w:snapToGrid/>
        <w:spacing w:line="552" w:lineRule="exact"/>
        <w:ind w:left="0" w:leftChars="0" w:right="0" w:rightChars="0" w:firstLine="640" w:firstLineChars="200"/>
        <w:jc w:val="left"/>
        <w:textAlignment w:val="auto"/>
        <w:outlineLvl w:val="9"/>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2、</w:t>
      </w:r>
      <w:r>
        <w:rPr>
          <w:rFonts w:hint="eastAsia" w:ascii="Times New Roman" w:hAnsi="Times New Roman" w:eastAsia="方正仿宋简体" w:cs="Times New Roman"/>
          <w:color w:val="000000"/>
          <w:kern w:val="0"/>
          <w:sz w:val="32"/>
          <w:szCs w:val="32"/>
          <w:lang w:eastAsia="zh-CN"/>
        </w:rPr>
        <w:t>城市更新项目中涉及棚户区改造、危旧房改造的</w:t>
      </w:r>
      <w:r>
        <w:rPr>
          <w:rFonts w:hint="default" w:ascii="Times New Roman" w:hAnsi="Times New Roman" w:eastAsia="方正仿宋简体" w:cs="Times New Roman"/>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52" w:lineRule="exact"/>
        <w:ind w:left="0" w:leftChars="0" w:right="0" w:rightChars="0" w:firstLine="640" w:firstLineChars="200"/>
        <w:jc w:val="left"/>
        <w:textAlignment w:val="auto"/>
        <w:outlineLvl w:val="9"/>
        <w:rPr>
          <w:rFonts w:hint="eastAsia" w:ascii="Times New Roman" w:hAnsi="Times New Roman" w:eastAsia="方正仿宋简体" w:cs="Times New Roman"/>
          <w:color w:val="000000"/>
          <w:kern w:val="0"/>
          <w:sz w:val="32"/>
          <w:szCs w:val="32"/>
          <w:highlight w:val="none"/>
          <w:lang w:eastAsia="zh-CN"/>
        </w:rPr>
      </w:pPr>
      <w:r>
        <w:rPr>
          <w:rFonts w:hint="default" w:ascii="Times New Roman" w:hAnsi="Times New Roman" w:eastAsia="方正仿宋简体" w:cs="Times New Roman"/>
          <w:color w:val="000000"/>
          <w:kern w:val="0"/>
          <w:sz w:val="32"/>
          <w:szCs w:val="32"/>
          <w:highlight w:val="none"/>
        </w:rPr>
        <w:t>3、涉及被征收人数量</w:t>
      </w:r>
      <w:r>
        <w:rPr>
          <w:rFonts w:hint="eastAsia" w:ascii="Times New Roman" w:hAnsi="Times New Roman" w:eastAsia="方正仿宋简体" w:cs="Times New Roman"/>
          <w:color w:val="000000"/>
          <w:kern w:val="0"/>
          <w:sz w:val="32"/>
          <w:szCs w:val="32"/>
          <w:highlight w:val="none"/>
          <w:lang w:eastAsia="zh-CN"/>
        </w:rPr>
        <w:t>大于</w:t>
      </w:r>
      <w:r>
        <w:rPr>
          <w:rFonts w:hint="eastAsia" w:ascii="Times New Roman" w:hAnsi="Times New Roman" w:eastAsia="方正仿宋简体" w:cs="Times New Roman"/>
          <w:color w:val="000000"/>
          <w:kern w:val="0"/>
          <w:sz w:val="32"/>
          <w:szCs w:val="32"/>
          <w:highlight w:val="none"/>
          <w:lang w:val="en-US" w:eastAsia="zh-CN"/>
        </w:rPr>
        <w:t>100户以上</w:t>
      </w:r>
      <w:r>
        <w:rPr>
          <w:rFonts w:hint="eastAsia" w:ascii="Times New Roman" w:hAnsi="Times New Roman" w:eastAsia="方正仿宋简体" w:cs="Times New Roman"/>
          <w:color w:val="000000"/>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52" w:lineRule="exact"/>
        <w:ind w:left="0" w:leftChars="0" w:right="0" w:rightChars="0" w:firstLine="640" w:firstLineChars="200"/>
        <w:jc w:val="left"/>
        <w:textAlignment w:val="auto"/>
        <w:outlineLvl w:val="9"/>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第三条  本市辖区内国有土地上房屋征收社会稳定风险评估工作，适用本办法。</w:t>
      </w:r>
    </w:p>
    <w:p>
      <w:pPr>
        <w:keepNext w:val="0"/>
        <w:keepLines w:val="0"/>
        <w:pageBreakBefore w:val="0"/>
        <w:widowControl/>
        <w:kinsoku/>
        <w:wordWrap/>
        <w:overflowPunct/>
        <w:topLinePunct w:val="0"/>
        <w:autoSpaceDE/>
        <w:autoSpaceDN/>
        <w:bidi w:val="0"/>
        <w:adjustRightInd/>
        <w:snapToGrid/>
        <w:spacing w:line="552" w:lineRule="exact"/>
        <w:ind w:left="0" w:leftChars="0" w:right="0" w:rightChars="0" w:firstLine="640" w:firstLineChars="200"/>
        <w:jc w:val="left"/>
        <w:textAlignment w:val="auto"/>
        <w:outlineLvl w:val="9"/>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第四条  房屋征收社会稳定风险评估工作应当遵循决策民主、程序正当、结果公正的原则。</w:t>
      </w:r>
    </w:p>
    <w:p>
      <w:pPr>
        <w:keepNext w:val="0"/>
        <w:keepLines w:val="0"/>
        <w:pageBreakBefore w:val="0"/>
        <w:widowControl/>
        <w:kinsoku/>
        <w:wordWrap/>
        <w:overflowPunct/>
        <w:topLinePunct w:val="0"/>
        <w:autoSpaceDE/>
        <w:autoSpaceDN/>
        <w:bidi w:val="0"/>
        <w:adjustRightInd/>
        <w:snapToGrid/>
        <w:spacing w:line="552" w:lineRule="exact"/>
        <w:ind w:left="0" w:leftChars="0" w:right="0" w:rightChars="0" w:firstLine="640" w:firstLineChars="200"/>
        <w:jc w:val="left"/>
        <w:textAlignment w:val="auto"/>
        <w:outlineLvl w:val="9"/>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第五条  伊宁市人民政府是房屋征收社会稳定风险评估工作的责任主体。</w:t>
      </w:r>
    </w:p>
    <w:p>
      <w:pPr>
        <w:keepNext w:val="0"/>
        <w:keepLines w:val="0"/>
        <w:pageBreakBefore w:val="0"/>
        <w:widowControl/>
        <w:kinsoku/>
        <w:wordWrap/>
        <w:overflowPunct/>
        <w:topLinePunct w:val="0"/>
        <w:autoSpaceDE/>
        <w:autoSpaceDN/>
        <w:bidi w:val="0"/>
        <w:adjustRightInd/>
        <w:snapToGrid/>
        <w:spacing w:line="552" w:lineRule="exact"/>
        <w:ind w:left="0" w:leftChars="0" w:right="0" w:rightChars="0" w:firstLine="640" w:firstLineChars="200"/>
        <w:jc w:val="left"/>
        <w:textAlignment w:val="auto"/>
        <w:outlineLvl w:val="9"/>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第六条  房屋征收社会稳定风险评估应包括以下内容：</w:t>
      </w:r>
    </w:p>
    <w:p>
      <w:pPr>
        <w:keepNext w:val="0"/>
        <w:keepLines w:val="0"/>
        <w:pageBreakBefore w:val="0"/>
        <w:widowControl/>
        <w:kinsoku/>
        <w:wordWrap/>
        <w:overflowPunct/>
        <w:topLinePunct w:val="0"/>
        <w:autoSpaceDE/>
        <w:autoSpaceDN/>
        <w:bidi w:val="0"/>
        <w:adjustRightInd/>
        <w:snapToGrid/>
        <w:spacing w:line="552" w:lineRule="exact"/>
        <w:ind w:left="0" w:leftChars="0" w:right="0" w:rightChars="0" w:firstLine="640" w:firstLineChars="200"/>
        <w:jc w:val="left"/>
        <w:textAlignment w:val="auto"/>
        <w:outlineLvl w:val="9"/>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（一）合法性评估。房屋征收项目是否符合有关法律法规要求，相关资料是否齐全、真实有效，各环节程序是否符合法律法规的规定；</w:t>
      </w:r>
    </w:p>
    <w:p>
      <w:pPr>
        <w:keepNext w:val="0"/>
        <w:keepLines w:val="0"/>
        <w:pageBreakBefore w:val="0"/>
        <w:widowControl/>
        <w:kinsoku/>
        <w:wordWrap/>
        <w:overflowPunct/>
        <w:topLinePunct w:val="0"/>
        <w:autoSpaceDE/>
        <w:autoSpaceDN/>
        <w:bidi w:val="0"/>
        <w:adjustRightInd/>
        <w:snapToGrid/>
        <w:spacing w:line="552" w:lineRule="exact"/>
        <w:ind w:left="0" w:leftChars="0" w:right="0" w:rightChars="0" w:firstLine="640" w:firstLineChars="200"/>
        <w:jc w:val="left"/>
        <w:textAlignment w:val="auto"/>
        <w:outlineLvl w:val="9"/>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（二）合理性评估。征收项目是否兼顾了大多数</w:t>
      </w:r>
      <w:r>
        <w:rPr>
          <w:rFonts w:hint="eastAsia" w:ascii="Times New Roman" w:hAnsi="Times New Roman" w:eastAsia="方正仿宋简体" w:cs="Times New Roman"/>
          <w:color w:val="000000"/>
          <w:kern w:val="0"/>
          <w:sz w:val="32"/>
          <w:szCs w:val="32"/>
          <w:lang w:eastAsia="zh-CN"/>
        </w:rPr>
        <w:t>人民</w:t>
      </w:r>
      <w:r>
        <w:rPr>
          <w:rFonts w:hint="default" w:ascii="Times New Roman" w:hAnsi="Times New Roman" w:eastAsia="方正仿宋简体" w:cs="Times New Roman"/>
          <w:color w:val="000000"/>
          <w:kern w:val="0"/>
          <w:sz w:val="32"/>
          <w:szCs w:val="32"/>
        </w:rPr>
        <w:t>群众的现实利益和长远利益，是否体现了公平原则；</w:t>
      </w:r>
    </w:p>
    <w:p>
      <w:pPr>
        <w:keepNext w:val="0"/>
        <w:keepLines w:val="0"/>
        <w:pageBreakBefore w:val="0"/>
        <w:widowControl/>
        <w:kinsoku/>
        <w:wordWrap/>
        <w:overflowPunct/>
        <w:topLinePunct w:val="0"/>
        <w:autoSpaceDE/>
        <w:autoSpaceDN/>
        <w:bidi w:val="0"/>
        <w:adjustRightInd/>
        <w:snapToGrid/>
        <w:spacing w:line="552" w:lineRule="exact"/>
        <w:ind w:left="0" w:leftChars="0" w:right="0" w:rightChars="0" w:firstLine="640" w:firstLineChars="200"/>
        <w:jc w:val="left"/>
        <w:textAlignment w:val="auto"/>
        <w:outlineLvl w:val="9"/>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（三）可行性评估。补偿安置资金和安置房源是否落实，补偿方案是否为大多数</w:t>
      </w:r>
      <w:r>
        <w:rPr>
          <w:rFonts w:hint="eastAsia" w:ascii="Times New Roman" w:hAnsi="Times New Roman" w:eastAsia="方正仿宋简体" w:cs="Times New Roman"/>
          <w:color w:val="000000"/>
          <w:kern w:val="0"/>
          <w:sz w:val="32"/>
          <w:szCs w:val="32"/>
          <w:lang w:eastAsia="zh-CN"/>
        </w:rPr>
        <w:t>被征收人</w:t>
      </w:r>
      <w:r>
        <w:rPr>
          <w:rFonts w:hint="default" w:ascii="Times New Roman" w:hAnsi="Times New Roman" w:eastAsia="方正仿宋简体" w:cs="Times New Roman"/>
          <w:color w:val="000000"/>
          <w:kern w:val="0"/>
          <w:sz w:val="32"/>
          <w:szCs w:val="32"/>
        </w:rPr>
        <w:t>接受，实施时机和条件是否成熟；</w:t>
      </w:r>
    </w:p>
    <w:p>
      <w:pPr>
        <w:keepNext w:val="0"/>
        <w:keepLines w:val="0"/>
        <w:pageBreakBefore w:val="0"/>
        <w:widowControl/>
        <w:kinsoku/>
        <w:wordWrap/>
        <w:overflowPunct/>
        <w:topLinePunct w:val="0"/>
        <w:autoSpaceDE/>
        <w:autoSpaceDN/>
        <w:bidi w:val="0"/>
        <w:adjustRightInd/>
        <w:snapToGrid/>
        <w:spacing w:line="552" w:lineRule="exact"/>
        <w:ind w:left="0" w:leftChars="0" w:right="0" w:rightChars="0" w:firstLine="640" w:firstLineChars="200"/>
        <w:jc w:val="left"/>
        <w:textAlignment w:val="auto"/>
        <w:outlineLvl w:val="9"/>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（四）可控性评估。征收项目的实施是否会引发影响社会稳定的重大问题，存在的一般性隐患能否得到有效控制。</w:t>
      </w:r>
    </w:p>
    <w:p>
      <w:pPr>
        <w:keepNext w:val="0"/>
        <w:keepLines w:val="0"/>
        <w:pageBreakBefore w:val="0"/>
        <w:widowControl/>
        <w:kinsoku/>
        <w:wordWrap/>
        <w:overflowPunct/>
        <w:topLinePunct w:val="0"/>
        <w:autoSpaceDE/>
        <w:autoSpaceDN/>
        <w:bidi w:val="0"/>
        <w:adjustRightInd/>
        <w:snapToGrid/>
        <w:spacing w:line="552" w:lineRule="exact"/>
        <w:ind w:left="0" w:leftChars="0" w:right="0" w:rightChars="0" w:firstLine="640" w:firstLineChars="200"/>
        <w:jc w:val="left"/>
        <w:textAlignment w:val="auto"/>
        <w:outlineLvl w:val="9"/>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第七条  房屋征收社会稳定风险评估的程序：</w:t>
      </w:r>
    </w:p>
    <w:p>
      <w:pPr>
        <w:keepNext w:val="0"/>
        <w:keepLines w:val="0"/>
        <w:pageBreakBefore w:val="0"/>
        <w:widowControl/>
        <w:kinsoku/>
        <w:wordWrap/>
        <w:overflowPunct/>
        <w:topLinePunct w:val="0"/>
        <w:autoSpaceDE/>
        <w:autoSpaceDN/>
        <w:bidi w:val="0"/>
        <w:adjustRightInd/>
        <w:snapToGrid/>
        <w:spacing w:line="552" w:lineRule="exact"/>
        <w:ind w:left="0" w:leftChars="0" w:right="0" w:rightChars="0" w:firstLine="640" w:firstLineChars="200"/>
        <w:jc w:val="left"/>
        <w:textAlignment w:val="auto"/>
        <w:outlineLvl w:val="9"/>
        <w:rPr>
          <w:rFonts w:hint="default" w:ascii="Times New Roman" w:hAnsi="Times New Roman" w:eastAsia="方正仿宋简体" w:cs="Times New Roman"/>
          <w:color w:val="FF0000"/>
          <w:kern w:val="0"/>
          <w:sz w:val="32"/>
          <w:szCs w:val="32"/>
        </w:rPr>
      </w:pPr>
      <w:r>
        <w:rPr>
          <w:rFonts w:hint="default" w:ascii="Times New Roman" w:hAnsi="Times New Roman" w:eastAsia="方正仿宋简体" w:cs="Times New Roman"/>
          <w:color w:val="000000"/>
          <w:kern w:val="0"/>
          <w:sz w:val="32"/>
          <w:szCs w:val="32"/>
        </w:rPr>
        <w:t>（一）成立评估组织。伊宁市人民政府明确伊宁市</w:t>
      </w:r>
      <w:r>
        <w:rPr>
          <w:rFonts w:hint="eastAsia" w:ascii="Times New Roman" w:hAnsi="Times New Roman" w:eastAsia="方正仿宋简体" w:cs="Times New Roman"/>
          <w:color w:val="000000"/>
          <w:kern w:val="0"/>
          <w:sz w:val="32"/>
          <w:szCs w:val="32"/>
          <w:lang w:eastAsia="zh-CN"/>
        </w:rPr>
        <w:t>城市更新办公室</w:t>
      </w:r>
      <w:r>
        <w:rPr>
          <w:rFonts w:hint="default" w:ascii="Times New Roman" w:hAnsi="Times New Roman" w:eastAsia="方正仿宋简体" w:cs="Times New Roman"/>
          <w:color w:val="000000"/>
          <w:kern w:val="0"/>
          <w:sz w:val="32"/>
          <w:szCs w:val="32"/>
        </w:rPr>
        <w:t>为牵头部门，成立项目</w:t>
      </w:r>
      <w:r>
        <w:rPr>
          <w:rFonts w:hint="eastAsia" w:ascii="Times New Roman" w:hAnsi="Times New Roman" w:eastAsia="方正仿宋简体" w:cs="Times New Roman"/>
          <w:color w:val="auto"/>
          <w:kern w:val="0"/>
          <w:sz w:val="32"/>
          <w:szCs w:val="32"/>
          <w:lang w:eastAsia="zh-CN"/>
        </w:rPr>
        <w:t>社会稳定</w:t>
      </w:r>
      <w:r>
        <w:rPr>
          <w:rFonts w:hint="default" w:ascii="Times New Roman" w:hAnsi="Times New Roman" w:eastAsia="方正仿宋简体" w:cs="Times New Roman"/>
          <w:color w:val="000000"/>
          <w:kern w:val="0"/>
          <w:sz w:val="32"/>
          <w:szCs w:val="32"/>
        </w:rPr>
        <w:t>风险评估组织</w:t>
      </w:r>
      <w:r>
        <w:rPr>
          <w:rFonts w:hint="eastAsia" w:ascii="Times New Roman" w:hAnsi="Times New Roman" w:eastAsia="方正仿宋简体" w:cs="Times New Roman"/>
          <w:color w:val="auto"/>
          <w:kern w:val="0"/>
          <w:sz w:val="32"/>
          <w:szCs w:val="32"/>
          <w:lang w:eastAsia="zh-CN"/>
        </w:rPr>
        <w:t>（简称“评估组织”）</w:t>
      </w:r>
      <w:r>
        <w:rPr>
          <w:rFonts w:hint="default" w:ascii="Times New Roman" w:hAnsi="Times New Roman" w:eastAsia="方正仿宋简体" w:cs="Times New Roman"/>
          <w:color w:val="000000"/>
          <w:kern w:val="0"/>
          <w:sz w:val="32"/>
          <w:szCs w:val="32"/>
        </w:rPr>
        <w:t>，负责组织</w:t>
      </w:r>
      <w:r>
        <w:rPr>
          <w:rFonts w:hint="default" w:ascii="Times New Roman" w:hAnsi="Times New Roman" w:eastAsia="方正仿宋简体" w:cs="Times New Roman"/>
          <w:color w:val="auto"/>
          <w:kern w:val="0"/>
          <w:sz w:val="32"/>
          <w:szCs w:val="32"/>
        </w:rPr>
        <w:t>房屋征收社会稳定风险评估工作。评估组织应由住建局、财政局、自然资源局、发改委、公安局、农业农村局、林业和草原局、水利局、民宗局、民政局、市场监督管理局、城市管理局、社会工作部、政法委、乡镇（街道）、村（社区）等部门参加。</w:t>
      </w:r>
    </w:p>
    <w:p>
      <w:pPr>
        <w:keepNext w:val="0"/>
        <w:keepLines w:val="0"/>
        <w:pageBreakBefore w:val="0"/>
        <w:widowControl/>
        <w:kinsoku/>
        <w:wordWrap/>
        <w:overflowPunct/>
        <w:topLinePunct w:val="0"/>
        <w:autoSpaceDE/>
        <w:autoSpaceDN/>
        <w:bidi w:val="0"/>
        <w:adjustRightInd/>
        <w:snapToGrid/>
        <w:spacing w:line="552" w:lineRule="exact"/>
        <w:ind w:left="0" w:leftChars="0" w:right="0" w:rightChars="0" w:firstLine="640" w:firstLineChars="200"/>
        <w:jc w:val="left"/>
        <w:textAlignment w:val="auto"/>
        <w:outlineLvl w:val="9"/>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（二）制定评估方案。评估组织应根据评估要求制定征收项目社会稳定风险评估方案，明确评估的具体内容、方法、步骤和时限要求。</w:t>
      </w:r>
      <w:r>
        <w:rPr>
          <w:rFonts w:hint="eastAsia" w:ascii="Times New Roman" w:hAnsi="Times New Roman" w:eastAsia="方正仿宋简体" w:cs="Times New Roman"/>
          <w:color w:val="000000"/>
          <w:kern w:val="0"/>
          <w:sz w:val="32"/>
          <w:szCs w:val="32"/>
          <w:lang w:eastAsia="zh-CN"/>
        </w:rPr>
        <w:t>征收单位</w:t>
      </w:r>
      <w:r>
        <w:rPr>
          <w:rFonts w:hint="default" w:ascii="Times New Roman" w:hAnsi="Times New Roman" w:eastAsia="方正仿宋简体" w:cs="Times New Roman"/>
          <w:color w:val="000000"/>
          <w:kern w:val="0"/>
          <w:sz w:val="32"/>
          <w:szCs w:val="32"/>
        </w:rPr>
        <w:t>应根据评估方案，向评估组织提交相关文本资料。评估方案应当体现出对公众意见的广泛听取。</w:t>
      </w:r>
    </w:p>
    <w:p>
      <w:pPr>
        <w:keepNext w:val="0"/>
        <w:keepLines w:val="0"/>
        <w:pageBreakBefore w:val="0"/>
        <w:widowControl/>
        <w:kinsoku/>
        <w:wordWrap/>
        <w:overflowPunct/>
        <w:topLinePunct w:val="0"/>
        <w:autoSpaceDE/>
        <w:autoSpaceDN/>
        <w:bidi w:val="0"/>
        <w:adjustRightInd/>
        <w:snapToGrid/>
        <w:spacing w:line="552" w:lineRule="exact"/>
        <w:ind w:left="0" w:leftChars="0" w:right="0" w:rightChars="0" w:firstLine="640" w:firstLineChars="200"/>
        <w:jc w:val="left"/>
        <w:textAlignment w:val="auto"/>
        <w:outlineLvl w:val="9"/>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（三）实施评估。评估组织严格按评估方案实施评估，并对可能引发不稳定的各类问题做出分析研究和评估预测，对一般性影响稳定问题制定处置预案。</w:t>
      </w:r>
    </w:p>
    <w:p>
      <w:pPr>
        <w:keepNext w:val="0"/>
        <w:keepLines w:val="0"/>
        <w:pageBreakBefore w:val="0"/>
        <w:widowControl/>
        <w:kinsoku/>
        <w:wordWrap/>
        <w:overflowPunct/>
        <w:topLinePunct w:val="0"/>
        <w:autoSpaceDE/>
        <w:autoSpaceDN/>
        <w:bidi w:val="0"/>
        <w:adjustRightInd/>
        <w:snapToGrid/>
        <w:spacing w:line="552" w:lineRule="exact"/>
        <w:ind w:left="0" w:leftChars="0" w:right="0" w:rightChars="0" w:firstLine="640" w:firstLineChars="200"/>
        <w:jc w:val="left"/>
        <w:textAlignment w:val="auto"/>
        <w:outlineLvl w:val="9"/>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评估组织各成员单位，应根据风险评估的要求，出具书面的意见或建议。</w:t>
      </w:r>
    </w:p>
    <w:p>
      <w:pPr>
        <w:keepNext w:val="0"/>
        <w:keepLines w:val="0"/>
        <w:pageBreakBefore w:val="0"/>
        <w:widowControl/>
        <w:kinsoku/>
        <w:wordWrap/>
        <w:overflowPunct/>
        <w:topLinePunct w:val="0"/>
        <w:autoSpaceDE/>
        <w:autoSpaceDN/>
        <w:bidi w:val="0"/>
        <w:adjustRightInd/>
        <w:snapToGrid/>
        <w:spacing w:line="552" w:lineRule="exact"/>
        <w:ind w:left="0" w:leftChars="0" w:right="0" w:rightChars="0" w:firstLine="640" w:firstLineChars="200"/>
        <w:jc w:val="left"/>
        <w:textAlignment w:val="auto"/>
        <w:outlineLvl w:val="9"/>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（四）形成评估报告。</w:t>
      </w:r>
      <w:r>
        <w:rPr>
          <w:rFonts w:hint="eastAsia" w:ascii="Times New Roman" w:hAnsi="Times New Roman" w:eastAsia="方正仿宋简体" w:cs="Times New Roman"/>
          <w:color w:val="000000"/>
          <w:kern w:val="0"/>
          <w:sz w:val="32"/>
          <w:szCs w:val="32"/>
          <w:highlight w:val="none"/>
          <w:lang w:eastAsia="zh-CN"/>
        </w:rPr>
        <w:t>征收单位</w:t>
      </w:r>
      <w:r>
        <w:rPr>
          <w:rFonts w:hint="default" w:ascii="Times New Roman" w:hAnsi="Times New Roman" w:eastAsia="方正仿宋简体" w:cs="Times New Roman"/>
          <w:color w:val="000000"/>
          <w:kern w:val="0"/>
          <w:sz w:val="32"/>
          <w:szCs w:val="32"/>
          <w:highlight w:val="none"/>
        </w:rPr>
        <w:t>依据评估组</w:t>
      </w:r>
      <w:r>
        <w:rPr>
          <w:rFonts w:hint="default" w:ascii="Times New Roman" w:hAnsi="Times New Roman" w:eastAsia="方正仿宋简体" w:cs="Times New Roman"/>
          <w:color w:val="000000"/>
          <w:kern w:val="0"/>
          <w:sz w:val="32"/>
          <w:szCs w:val="32"/>
        </w:rPr>
        <w:t>织成员单位的意见，综合各方面情况，对实施征收项目可能引发的社会稳定风险做出总体评估结论，形成评估报告，报市政府审核后发布。</w:t>
      </w:r>
    </w:p>
    <w:p>
      <w:pPr>
        <w:pStyle w:val="2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52" w:lineRule="exact"/>
        <w:ind w:left="0" w:leftChars="0" w:right="0" w:rightChars="0" w:firstLine="676" w:firstLineChars="200"/>
        <w:jc w:val="both"/>
        <w:textAlignment w:val="auto"/>
        <w:outlineLvl w:val="9"/>
        <w:rPr>
          <w:rFonts w:hint="default" w:ascii="Times New Roman" w:hAnsi="Times New Roman" w:eastAsia="方正仿宋简体" w:cs="Times New Roman"/>
          <w:color w:val="000000"/>
          <w:spacing w:val="10"/>
          <w:sz w:val="32"/>
          <w:szCs w:val="32"/>
        </w:rPr>
      </w:pPr>
      <w:r>
        <w:rPr>
          <w:rFonts w:hint="default" w:ascii="Times New Roman" w:hAnsi="Times New Roman" w:eastAsia="方正仿宋简体" w:cs="Times New Roman"/>
          <w:color w:val="000000"/>
          <w:spacing w:val="9"/>
          <w:sz w:val="32"/>
          <w:szCs w:val="32"/>
        </w:rPr>
        <w:t>社会稳定风险评估是房屋征收决定能否</w:t>
      </w:r>
      <w:r>
        <w:rPr>
          <w:rFonts w:hint="default" w:ascii="Times New Roman" w:hAnsi="Times New Roman" w:eastAsia="方正仿宋简体" w:cs="Times New Roman"/>
          <w:color w:val="000000"/>
          <w:sz w:val="32"/>
          <w:szCs w:val="32"/>
        </w:rPr>
        <w:t>出台或实施的前置程序和必要条件，市政府应当依据评估结论，作出是否实施征收的决定。</w:t>
      </w:r>
    </w:p>
    <w:p>
      <w:pPr>
        <w:keepNext w:val="0"/>
        <w:keepLines w:val="0"/>
        <w:pageBreakBefore w:val="0"/>
        <w:widowControl/>
        <w:kinsoku/>
        <w:wordWrap/>
        <w:overflowPunct/>
        <w:topLinePunct w:val="0"/>
        <w:autoSpaceDE/>
        <w:autoSpaceDN/>
        <w:bidi w:val="0"/>
        <w:adjustRightInd/>
        <w:snapToGrid/>
        <w:spacing w:line="552" w:lineRule="exact"/>
        <w:ind w:left="0" w:leftChars="0" w:right="0" w:rightChars="0" w:firstLine="676" w:firstLineChars="200"/>
        <w:jc w:val="left"/>
        <w:textAlignment w:val="auto"/>
        <w:outlineLvl w:val="9"/>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spacing w:val="9"/>
          <w:sz w:val="32"/>
          <w:szCs w:val="32"/>
        </w:rPr>
        <w:t>社会稳定</w:t>
      </w:r>
      <w:r>
        <w:rPr>
          <w:rFonts w:hint="default" w:ascii="Times New Roman" w:hAnsi="Times New Roman" w:eastAsia="方正仿宋简体" w:cs="Times New Roman"/>
          <w:color w:val="000000"/>
          <w:kern w:val="0"/>
          <w:sz w:val="32"/>
          <w:szCs w:val="32"/>
        </w:rPr>
        <w:t>风险评估报告应包括征收项目基本情况，征求公众意见情况，因征收项目实施引发影响社会稳定的因素情况及评估结论。</w:t>
      </w:r>
    </w:p>
    <w:p>
      <w:pPr>
        <w:keepNext w:val="0"/>
        <w:keepLines w:val="0"/>
        <w:pageBreakBefore w:val="0"/>
        <w:widowControl/>
        <w:kinsoku/>
        <w:wordWrap/>
        <w:overflowPunct/>
        <w:topLinePunct w:val="0"/>
        <w:autoSpaceDE/>
        <w:autoSpaceDN/>
        <w:bidi w:val="0"/>
        <w:adjustRightInd/>
        <w:snapToGrid/>
        <w:spacing w:line="552" w:lineRule="exact"/>
        <w:ind w:left="0" w:leftChars="0" w:right="0" w:rightChars="0" w:firstLine="640" w:firstLineChars="200"/>
        <w:jc w:val="left"/>
        <w:textAlignment w:val="auto"/>
        <w:outlineLvl w:val="9"/>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评估结论应明确对社会稳定风险程度的综合评价，并提出可以实施征收、暂缓实施征收</w:t>
      </w:r>
      <w:r>
        <w:rPr>
          <w:rFonts w:hint="eastAsia" w:ascii="Times New Roman" w:hAnsi="Times New Roman" w:eastAsia="方正仿宋简体" w:cs="Times New Roman"/>
          <w:color w:val="000000"/>
          <w:kern w:val="0"/>
          <w:sz w:val="32"/>
          <w:szCs w:val="32"/>
          <w:lang w:eastAsia="zh-CN"/>
        </w:rPr>
        <w:t>或</w:t>
      </w:r>
      <w:r>
        <w:rPr>
          <w:rFonts w:hint="default" w:ascii="Times New Roman" w:hAnsi="Times New Roman" w:eastAsia="方正仿宋简体" w:cs="Times New Roman"/>
          <w:color w:val="000000"/>
          <w:kern w:val="0"/>
          <w:sz w:val="32"/>
          <w:szCs w:val="32"/>
        </w:rPr>
        <w:t>不可实施征收的建议。</w:t>
      </w:r>
    </w:p>
    <w:p>
      <w:pPr>
        <w:keepNext w:val="0"/>
        <w:keepLines w:val="0"/>
        <w:pageBreakBefore w:val="0"/>
        <w:widowControl/>
        <w:kinsoku/>
        <w:wordWrap/>
        <w:overflowPunct/>
        <w:topLinePunct w:val="0"/>
        <w:autoSpaceDE/>
        <w:autoSpaceDN/>
        <w:bidi w:val="0"/>
        <w:adjustRightInd/>
        <w:snapToGrid/>
        <w:spacing w:line="552" w:lineRule="exact"/>
        <w:ind w:left="0" w:leftChars="0" w:right="0" w:rightChars="0" w:firstLine="640" w:firstLineChars="200"/>
        <w:jc w:val="left"/>
        <w:textAlignment w:val="auto"/>
        <w:outlineLvl w:val="9"/>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对可实施的征收项目，评估报告应针对存在的一般性不稳定因素提出处置预案。</w:t>
      </w:r>
    </w:p>
    <w:p>
      <w:pPr>
        <w:pStyle w:val="9"/>
        <w:keepNext w:val="0"/>
        <w:keepLines w:val="0"/>
        <w:pageBreakBefore w:val="0"/>
        <w:kinsoku/>
        <w:wordWrap/>
        <w:overflowPunct/>
        <w:topLinePunct w:val="0"/>
        <w:autoSpaceDE/>
        <w:autoSpaceDN/>
        <w:bidi w:val="0"/>
        <w:adjustRightInd/>
        <w:snapToGrid/>
        <w:spacing w:before="0" w:beforeAutospacing="0" w:after="0" w:afterAutospacing="0" w:line="552" w:lineRule="exact"/>
        <w:ind w:left="0" w:leftChars="0" w:right="0" w:rightChars="0" w:firstLine="645"/>
        <w:textAlignment w:val="auto"/>
        <w:outlineLvl w:val="9"/>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rPr>
        <w:t>第八条  评估组织、</w:t>
      </w:r>
      <w:r>
        <w:rPr>
          <w:rFonts w:hint="default" w:ascii="Times New Roman" w:hAnsi="Times New Roman" w:eastAsia="方正仿宋简体" w:cs="Times New Roman"/>
          <w:color w:val="000000"/>
          <w:sz w:val="32"/>
          <w:szCs w:val="32"/>
          <w:highlight w:val="none"/>
        </w:rPr>
        <w:t>房屋</w:t>
      </w:r>
      <w:r>
        <w:rPr>
          <w:rFonts w:hint="eastAsia" w:ascii="Times New Roman" w:hAnsi="Times New Roman" w:eastAsia="方正仿宋简体" w:cs="Times New Roman"/>
          <w:color w:val="000000"/>
          <w:sz w:val="32"/>
          <w:szCs w:val="32"/>
          <w:highlight w:val="none"/>
          <w:lang w:eastAsia="zh-CN"/>
        </w:rPr>
        <w:t>征收单位</w:t>
      </w:r>
      <w:r>
        <w:rPr>
          <w:rFonts w:hint="default" w:ascii="Times New Roman" w:hAnsi="Times New Roman" w:eastAsia="方正仿宋简体" w:cs="Times New Roman"/>
          <w:color w:val="000000"/>
          <w:sz w:val="32"/>
          <w:szCs w:val="32"/>
          <w:highlight w:val="none"/>
        </w:rPr>
        <w:t>应依据职责分工，互相配合，做好房屋征收风险评估及社会稳控工作。</w:t>
      </w:r>
    </w:p>
    <w:p>
      <w:pPr>
        <w:pStyle w:val="9"/>
        <w:keepNext w:val="0"/>
        <w:keepLines w:val="0"/>
        <w:pageBreakBefore w:val="0"/>
        <w:kinsoku/>
        <w:wordWrap/>
        <w:overflowPunct/>
        <w:topLinePunct w:val="0"/>
        <w:autoSpaceDE/>
        <w:autoSpaceDN/>
        <w:bidi w:val="0"/>
        <w:adjustRightInd/>
        <w:snapToGrid/>
        <w:spacing w:before="0" w:beforeAutospacing="0" w:after="0" w:afterAutospacing="0" w:line="552" w:lineRule="exact"/>
        <w:ind w:left="0" w:leftChars="0" w:right="0" w:rightChars="0" w:firstLine="645"/>
        <w:textAlignment w:val="auto"/>
        <w:outlineLvl w:val="9"/>
        <w:rPr>
          <w:rFonts w:hint="default"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highlight w:val="none"/>
          <w:lang w:eastAsia="zh-CN"/>
        </w:rPr>
        <w:t>在房屋征收风险评估工作中，存在弄虚作假、失职渎职等行为的，依据有关规定进行处理。</w:t>
      </w:r>
    </w:p>
    <w:p>
      <w:pPr>
        <w:keepNext w:val="0"/>
        <w:keepLines w:val="0"/>
        <w:pageBreakBefore w:val="0"/>
        <w:widowControl/>
        <w:kinsoku/>
        <w:wordWrap/>
        <w:overflowPunct/>
        <w:topLinePunct w:val="0"/>
        <w:autoSpaceDE/>
        <w:autoSpaceDN/>
        <w:bidi w:val="0"/>
        <w:adjustRightInd/>
        <w:snapToGrid/>
        <w:spacing w:line="552" w:lineRule="exact"/>
        <w:ind w:left="0" w:leftChars="0" w:right="0" w:rightChars="0" w:firstLine="640" w:firstLineChars="200"/>
        <w:jc w:val="left"/>
        <w:textAlignment w:val="auto"/>
        <w:outlineLvl w:val="9"/>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第九条  房屋征收社会稳定风险评估所发生的相关费用由财政负担。</w:t>
      </w:r>
    </w:p>
    <w:p>
      <w:pPr>
        <w:keepNext w:val="0"/>
        <w:keepLines w:val="0"/>
        <w:pageBreakBefore w:val="0"/>
        <w:widowControl/>
        <w:kinsoku/>
        <w:wordWrap/>
        <w:overflowPunct/>
        <w:topLinePunct w:val="0"/>
        <w:autoSpaceDE/>
        <w:autoSpaceDN/>
        <w:bidi w:val="0"/>
        <w:adjustRightInd/>
        <w:snapToGrid/>
        <w:spacing w:line="552" w:lineRule="exact"/>
        <w:ind w:left="0" w:leftChars="0" w:right="0" w:rightChars="0" w:firstLine="640" w:firstLineChars="200"/>
        <w:jc w:val="left"/>
        <w:textAlignment w:val="auto"/>
        <w:outlineLvl w:val="9"/>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第十条  房屋征收项目社会稳定风险评估应当建立台账，形成专项档案。</w:t>
      </w:r>
    </w:p>
    <w:p>
      <w:pPr>
        <w:keepNext w:val="0"/>
        <w:keepLines w:val="0"/>
        <w:pageBreakBefore w:val="0"/>
        <w:widowControl/>
        <w:kinsoku/>
        <w:wordWrap/>
        <w:overflowPunct/>
        <w:topLinePunct w:val="0"/>
        <w:autoSpaceDE/>
        <w:autoSpaceDN/>
        <w:bidi w:val="0"/>
        <w:adjustRightInd/>
        <w:snapToGrid/>
        <w:spacing w:line="552" w:lineRule="exact"/>
        <w:ind w:left="0" w:leftChars="0" w:right="0" w:rightChars="0" w:firstLine="640" w:firstLineChars="200"/>
        <w:jc w:val="left"/>
        <w:textAlignment w:val="auto"/>
        <w:outlineLvl w:val="9"/>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第十</w:t>
      </w:r>
      <w:r>
        <w:rPr>
          <w:rFonts w:hint="eastAsia" w:ascii="Times New Roman" w:hAnsi="Times New Roman" w:eastAsia="方正仿宋简体" w:cs="Times New Roman"/>
          <w:color w:val="000000"/>
          <w:kern w:val="0"/>
          <w:sz w:val="32"/>
          <w:szCs w:val="32"/>
          <w:lang w:eastAsia="zh-CN"/>
        </w:rPr>
        <w:t>一</w:t>
      </w:r>
      <w:r>
        <w:rPr>
          <w:rFonts w:hint="default" w:ascii="Times New Roman" w:hAnsi="Times New Roman" w:eastAsia="方正仿宋简体" w:cs="Times New Roman"/>
          <w:color w:val="000000"/>
          <w:kern w:val="0"/>
          <w:sz w:val="32"/>
          <w:szCs w:val="32"/>
        </w:rPr>
        <w:t>条  本办法由伊宁市</w:t>
      </w:r>
      <w:r>
        <w:rPr>
          <w:rFonts w:hint="eastAsia" w:ascii="Times New Roman" w:hAnsi="Times New Roman" w:eastAsia="方正仿宋简体" w:cs="Times New Roman"/>
          <w:color w:val="000000"/>
          <w:kern w:val="0"/>
          <w:sz w:val="32"/>
          <w:szCs w:val="32"/>
          <w:lang w:eastAsia="zh-CN"/>
        </w:rPr>
        <w:t>人民政府</w:t>
      </w:r>
      <w:r>
        <w:rPr>
          <w:rFonts w:hint="default" w:ascii="Times New Roman" w:hAnsi="Times New Roman" w:eastAsia="方正仿宋简体" w:cs="Times New Roman"/>
          <w:color w:val="000000"/>
          <w:kern w:val="0"/>
          <w:sz w:val="32"/>
          <w:szCs w:val="32"/>
        </w:rPr>
        <w:t>负责解释。</w:t>
      </w:r>
    </w:p>
    <w:p>
      <w:pPr>
        <w:keepNext w:val="0"/>
        <w:keepLines w:val="0"/>
        <w:pageBreakBefore w:val="0"/>
        <w:widowControl/>
        <w:kinsoku/>
        <w:wordWrap/>
        <w:overflowPunct/>
        <w:topLinePunct w:val="0"/>
        <w:autoSpaceDE/>
        <w:autoSpaceDN/>
        <w:bidi w:val="0"/>
        <w:adjustRightInd/>
        <w:snapToGrid/>
        <w:spacing w:line="552" w:lineRule="exact"/>
        <w:ind w:left="0" w:leftChars="0" w:right="0" w:rightChars="0" w:firstLine="640" w:firstLineChars="200"/>
        <w:jc w:val="left"/>
        <w:textAlignment w:val="auto"/>
        <w:outlineLvl w:val="9"/>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rPr>
        <w:t>第十</w:t>
      </w:r>
      <w:r>
        <w:rPr>
          <w:rFonts w:hint="eastAsia" w:ascii="Times New Roman" w:hAnsi="Times New Roman" w:eastAsia="方正仿宋简体" w:cs="Times New Roman"/>
          <w:color w:val="000000"/>
          <w:kern w:val="0"/>
          <w:sz w:val="32"/>
          <w:szCs w:val="32"/>
          <w:lang w:eastAsia="zh-CN"/>
        </w:rPr>
        <w:t>二</w:t>
      </w:r>
      <w:r>
        <w:rPr>
          <w:rFonts w:hint="default" w:ascii="Times New Roman" w:hAnsi="Times New Roman" w:eastAsia="方正仿宋简体" w:cs="Times New Roman"/>
          <w:color w:val="000000"/>
          <w:kern w:val="0"/>
          <w:sz w:val="32"/>
          <w:szCs w:val="32"/>
        </w:rPr>
        <w:t>条  本办法自2026年1月31日施行，有效期5年，同时《关于印发&lt;伊宁市国有土地上房屋征收社会稳定风险评估实施办法&gt;的通知》（伊市政办〔2014〕262号）废止。​</w:t>
      </w:r>
      <w:bookmarkStart w:id="0" w:name="_GoBack"/>
      <w:bookmarkEnd w:id="0"/>
    </w:p>
    <w:p>
      <w:pPr>
        <w:keepNext w:val="0"/>
        <w:keepLines w:val="0"/>
        <w:pageBreakBefore w:val="0"/>
        <w:kinsoku/>
        <w:wordWrap/>
        <w:overflowPunct/>
        <w:topLinePunct w:val="0"/>
        <w:autoSpaceDE/>
        <w:autoSpaceDN/>
        <w:bidi w:val="0"/>
        <w:adjustRightInd/>
        <w:snapToGrid/>
        <w:spacing w:line="552" w:lineRule="exact"/>
        <w:textAlignment w:val="auto"/>
        <w:rPr>
          <w:rFonts w:hint="default" w:ascii="Times New Roman" w:hAnsi="Times New Roman" w:cs="Times New Roman"/>
          <w:b/>
          <w:color w:val="000000"/>
          <w:sz w:val="32"/>
          <w:szCs w:val="32"/>
        </w:rPr>
      </w:pPr>
    </w:p>
    <w:p>
      <w:pPr>
        <w:keepNext w:val="0"/>
        <w:keepLines w:val="0"/>
        <w:pageBreakBefore w:val="0"/>
        <w:kinsoku/>
        <w:wordWrap/>
        <w:overflowPunct/>
        <w:topLinePunct w:val="0"/>
        <w:autoSpaceDE/>
        <w:autoSpaceDN/>
        <w:bidi w:val="0"/>
        <w:adjustRightInd/>
        <w:snapToGrid/>
        <w:spacing w:line="552" w:lineRule="exact"/>
        <w:ind w:firstLine="482" w:firstLineChars="150"/>
        <w:textAlignment w:val="auto"/>
        <w:rPr>
          <w:rFonts w:hint="default" w:ascii="Times New Roman" w:hAnsi="Times New Roman" w:cs="Times New Roman"/>
          <w:b/>
          <w:color w:val="000000"/>
          <w:sz w:val="32"/>
          <w:szCs w:val="32"/>
        </w:rPr>
      </w:pPr>
    </w:p>
    <w:p>
      <w:pPr>
        <w:keepNext w:val="0"/>
        <w:keepLines w:val="0"/>
        <w:pageBreakBefore w:val="0"/>
        <w:kinsoku/>
        <w:wordWrap/>
        <w:overflowPunct/>
        <w:topLinePunct w:val="0"/>
        <w:autoSpaceDE/>
        <w:autoSpaceDN/>
        <w:bidi w:val="0"/>
        <w:adjustRightInd/>
        <w:snapToGrid/>
        <w:spacing w:line="552" w:lineRule="exact"/>
        <w:ind w:firstLine="482" w:firstLineChars="150"/>
        <w:textAlignment w:val="auto"/>
        <w:rPr>
          <w:rFonts w:hint="default" w:ascii="Times New Roman" w:hAnsi="Times New Roman" w:cs="Times New Roman"/>
          <w:b/>
          <w:color w:val="000000"/>
          <w:sz w:val="32"/>
          <w:szCs w:val="32"/>
        </w:rPr>
      </w:pPr>
    </w:p>
    <w:p>
      <w:pPr>
        <w:keepNext w:val="0"/>
        <w:keepLines w:val="0"/>
        <w:pageBreakBefore w:val="0"/>
        <w:kinsoku/>
        <w:wordWrap/>
        <w:overflowPunct/>
        <w:topLinePunct w:val="0"/>
        <w:autoSpaceDE/>
        <w:autoSpaceDN/>
        <w:bidi w:val="0"/>
        <w:adjustRightInd/>
        <w:snapToGrid/>
        <w:spacing w:line="552" w:lineRule="exact"/>
        <w:ind w:firstLine="482" w:firstLineChars="150"/>
        <w:textAlignment w:val="auto"/>
        <w:rPr>
          <w:rFonts w:hint="default" w:ascii="Times New Roman" w:hAnsi="Times New Roman" w:cs="Times New Roman"/>
          <w:b/>
          <w:color w:val="000000"/>
          <w:sz w:val="32"/>
          <w:szCs w:val="32"/>
        </w:rPr>
      </w:pPr>
    </w:p>
    <w:p>
      <w:pPr>
        <w:keepNext w:val="0"/>
        <w:keepLines w:val="0"/>
        <w:pageBreakBefore w:val="0"/>
        <w:kinsoku/>
        <w:wordWrap/>
        <w:overflowPunct/>
        <w:topLinePunct w:val="0"/>
        <w:autoSpaceDE/>
        <w:autoSpaceDN/>
        <w:bidi w:val="0"/>
        <w:adjustRightInd/>
        <w:snapToGrid/>
        <w:spacing w:line="552" w:lineRule="exact"/>
        <w:ind w:firstLine="482" w:firstLineChars="150"/>
        <w:textAlignment w:val="auto"/>
        <w:rPr>
          <w:rFonts w:hint="default" w:ascii="Times New Roman" w:hAnsi="Times New Roman" w:cs="Times New Roman"/>
          <w:b/>
          <w:color w:val="000000"/>
          <w:sz w:val="32"/>
          <w:szCs w:val="32"/>
        </w:rPr>
      </w:pPr>
    </w:p>
    <w:p>
      <w:pPr>
        <w:keepNext w:val="0"/>
        <w:keepLines w:val="0"/>
        <w:pageBreakBefore w:val="0"/>
        <w:kinsoku/>
        <w:wordWrap/>
        <w:overflowPunct/>
        <w:topLinePunct w:val="0"/>
        <w:autoSpaceDE/>
        <w:autoSpaceDN/>
        <w:bidi w:val="0"/>
        <w:adjustRightInd/>
        <w:snapToGrid/>
        <w:spacing w:line="552" w:lineRule="exact"/>
        <w:ind w:firstLine="482" w:firstLineChars="150"/>
        <w:textAlignment w:val="auto"/>
        <w:rPr>
          <w:rFonts w:hint="default" w:ascii="Times New Roman" w:hAnsi="Times New Roman" w:cs="Times New Roman"/>
          <w:b/>
          <w:color w:val="000000"/>
          <w:sz w:val="32"/>
          <w:szCs w:val="32"/>
        </w:rPr>
      </w:pPr>
    </w:p>
    <w:p>
      <w:pPr>
        <w:keepNext w:val="0"/>
        <w:keepLines w:val="0"/>
        <w:pageBreakBefore w:val="0"/>
        <w:kinsoku/>
        <w:wordWrap/>
        <w:overflowPunct/>
        <w:topLinePunct w:val="0"/>
        <w:autoSpaceDE/>
        <w:autoSpaceDN/>
        <w:bidi w:val="0"/>
        <w:adjustRightInd/>
        <w:snapToGrid/>
        <w:spacing w:line="552" w:lineRule="exact"/>
        <w:ind w:firstLine="482" w:firstLineChars="150"/>
        <w:textAlignment w:val="auto"/>
        <w:rPr>
          <w:rFonts w:hint="default" w:ascii="Times New Roman" w:hAnsi="Times New Roman" w:cs="Times New Roman"/>
          <w:b/>
          <w:color w:val="000000"/>
          <w:sz w:val="32"/>
          <w:szCs w:val="32"/>
        </w:rPr>
      </w:pPr>
    </w:p>
    <w:p>
      <w:pPr>
        <w:keepNext w:val="0"/>
        <w:keepLines w:val="0"/>
        <w:pageBreakBefore w:val="0"/>
        <w:kinsoku/>
        <w:wordWrap/>
        <w:overflowPunct/>
        <w:topLinePunct w:val="0"/>
        <w:autoSpaceDE/>
        <w:autoSpaceDN/>
        <w:bidi w:val="0"/>
        <w:adjustRightInd/>
        <w:snapToGrid/>
        <w:spacing w:line="552" w:lineRule="exact"/>
        <w:ind w:firstLine="482" w:firstLineChars="150"/>
        <w:textAlignment w:val="auto"/>
        <w:rPr>
          <w:rFonts w:hint="default" w:ascii="Times New Roman" w:hAnsi="Times New Roman" w:cs="Times New Roman"/>
          <w:b/>
          <w:color w:val="000000"/>
          <w:sz w:val="32"/>
          <w:szCs w:val="32"/>
        </w:rPr>
      </w:pPr>
    </w:p>
    <w:p>
      <w:pPr>
        <w:keepNext w:val="0"/>
        <w:keepLines w:val="0"/>
        <w:pageBreakBefore w:val="0"/>
        <w:kinsoku/>
        <w:wordWrap/>
        <w:overflowPunct/>
        <w:topLinePunct w:val="0"/>
        <w:autoSpaceDE/>
        <w:autoSpaceDN/>
        <w:bidi w:val="0"/>
        <w:adjustRightInd/>
        <w:snapToGrid/>
        <w:spacing w:line="552" w:lineRule="exact"/>
        <w:ind w:firstLine="482" w:firstLineChars="150"/>
        <w:textAlignment w:val="auto"/>
        <w:rPr>
          <w:rFonts w:hint="default" w:ascii="Times New Roman" w:hAnsi="Times New Roman" w:cs="Times New Roman"/>
          <w:b/>
          <w:color w:val="000000"/>
          <w:sz w:val="32"/>
          <w:szCs w:val="32"/>
        </w:rPr>
      </w:pPr>
    </w:p>
    <w:p>
      <w:pPr>
        <w:keepNext w:val="0"/>
        <w:keepLines w:val="0"/>
        <w:pageBreakBefore w:val="0"/>
        <w:kinsoku/>
        <w:wordWrap/>
        <w:overflowPunct/>
        <w:topLinePunct w:val="0"/>
        <w:autoSpaceDE/>
        <w:autoSpaceDN/>
        <w:bidi w:val="0"/>
        <w:adjustRightInd/>
        <w:snapToGrid/>
        <w:spacing w:line="552" w:lineRule="exact"/>
        <w:ind w:firstLine="482" w:firstLineChars="150"/>
        <w:textAlignment w:val="auto"/>
        <w:rPr>
          <w:rFonts w:hint="default" w:ascii="Times New Roman" w:hAnsi="Times New Roman" w:cs="Times New Roman"/>
          <w:b/>
          <w:color w:val="000000"/>
          <w:sz w:val="32"/>
          <w:szCs w:val="32"/>
        </w:rPr>
      </w:pPr>
    </w:p>
    <w:p>
      <w:pPr>
        <w:keepNext w:val="0"/>
        <w:keepLines w:val="0"/>
        <w:pageBreakBefore w:val="0"/>
        <w:kinsoku/>
        <w:wordWrap/>
        <w:overflowPunct/>
        <w:topLinePunct w:val="0"/>
        <w:autoSpaceDE/>
        <w:autoSpaceDN/>
        <w:bidi w:val="0"/>
        <w:adjustRightInd/>
        <w:snapToGrid/>
        <w:spacing w:line="552" w:lineRule="exact"/>
        <w:ind w:firstLine="482" w:firstLineChars="150"/>
        <w:textAlignment w:val="auto"/>
        <w:rPr>
          <w:rFonts w:hint="default" w:ascii="Times New Roman" w:hAnsi="Times New Roman" w:cs="Times New Roman"/>
          <w:b/>
          <w:color w:val="000000"/>
          <w:sz w:val="32"/>
          <w:szCs w:val="32"/>
        </w:rPr>
      </w:pPr>
    </w:p>
    <w:p>
      <w:pPr>
        <w:keepNext w:val="0"/>
        <w:keepLines w:val="0"/>
        <w:pageBreakBefore w:val="0"/>
        <w:kinsoku/>
        <w:wordWrap/>
        <w:overflowPunct/>
        <w:topLinePunct w:val="0"/>
        <w:autoSpaceDE/>
        <w:autoSpaceDN/>
        <w:bidi w:val="0"/>
        <w:adjustRightInd/>
        <w:snapToGrid/>
        <w:spacing w:line="552" w:lineRule="exact"/>
        <w:ind w:firstLine="482" w:firstLineChars="150"/>
        <w:textAlignment w:val="auto"/>
        <w:rPr>
          <w:rFonts w:hint="default" w:ascii="Times New Roman" w:hAnsi="Times New Roman" w:cs="Times New Roman"/>
          <w:b/>
          <w:color w:val="000000"/>
          <w:sz w:val="32"/>
          <w:szCs w:val="32"/>
        </w:rPr>
      </w:pPr>
    </w:p>
    <w:p>
      <w:pPr>
        <w:keepNext w:val="0"/>
        <w:keepLines w:val="0"/>
        <w:pageBreakBefore w:val="0"/>
        <w:kinsoku/>
        <w:wordWrap/>
        <w:overflowPunct/>
        <w:topLinePunct w:val="0"/>
        <w:autoSpaceDE/>
        <w:autoSpaceDN/>
        <w:bidi w:val="0"/>
        <w:adjustRightInd/>
        <w:snapToGrid/>
        <w:spacing w:line="552" w:lineRule="exact"/>
        <w:ind w:firstLine="482" w:firstLineChars="150"/>
        <w:textAlignment w:val="auto"/>
        <w:rPr>
          <w:rFonts w:hint="default" w:ascii="Times New Roman" w:hAnsi="Times New Roman" w:cs="Times New Roman"/>
          <w:b/>
          <w:color w:val="000000"/>
          <w:sz w:val="32"/>
          <w:szCs w:val="32"/>
        </w:rPr>
      </w:pPr>
    </w:p>
    <w:p>
      <w:pPr>
        <w:keepNext w:val="0"/>
        <w:keepLines w:val="0"/>
        <w:pageBreakBefore w:val="0"/>
        <w:kinsoku/>
        <w:wordWrap/>
        <w:overflowPunct/>
        <w:topLinePunct w:val="0"/>
        <w:autoSpaceDE/>
        <w:autoSpaceDN/>
        <w:bidi w:val="0"/>
        <w:adjustRightInd/>
        <w:snapToGrid/>
        <w:spacing w:line="552" w:lineRule="exact"/>
        <w:ind w:firstLine="482" w:firstLineChars="150"/>
        <w:textAlignment w:val="auto"/>
        <w:rPr>
          <w:rFonts w:hint="default" w:ascii="Times New Roman" w:hAnsi="Times New Roman" w:cs="Times New Roman"/>
          <w:b/>
          <w:color w:val="000000"/>
          <w:sz w:val="32"/>
          <w:szCs w:val="32"/>
        </w:rPr>
      </w:pPr>
    </w:p>
    <w:p>
      <w:pPr>
        <w:keepNext w:val="0"/>
        <w:keepLines w:val="0"/>
        <w:pageBreakBefore w:val="0"/>
        <w:kinsoku/>
        <w:wordWrap/>
        <w:overflowPunct/>
        <w:topLinePunct w:val="0"/>
        <w:autoSpaceDE/>
        <w:autoSpaceDN/>
        <w:bidi w:val="0"/>
        <w:adjustRightInd/>
        <w:snapToGrid/>
        <w:spacing w:line="552" w:lineRule="exact"/>
        <w:ind w:firstLine="482" w:firstLineChars="150"/>
        <w:textAlignment w:val="auto"/>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伊宁市国有土地上房屋征收项目社会稳定风险评估表</w:t>
      </w:r>
    </w:p>
    <w:p>
      <w:pPr>
        <w:keepNext w:val="0"/>
        <w:keepLines w:val="0"/>
        <w:pageBreakBefore w:val="0"/>
        <w:kinsoku/>
        <w:wordWrap/>
        <w:overflowPunct/>
        <w:topLinePunct w:val="0"/>
        <w:autoSpaceDE/>
        <w:autoSpaceDN/>
        <w:bidi w:val="0"/>
        <w:adjustRightInd/>
        <w:snapToGrid/>
        <w:spacing w:line="552" w:lineRule="exact"/>
        <w:ind w:firstLine="6405" w:firstLineChars="3050"/>
        <w:textAlignment w:val="auto"/>
        <w:rPr>
          <w:rFonts w:hint="default" w:ascii="Times New Roman" w:hAnsi="Times New Roman" w:eastAsia="仿宋_GB2312" w:cs="Times New Roman"/>
          <w:color w:val="000000"/>
          <w:kern w:val="0"/>
          <w:sz w:val="32"/>
          <w:szCs w:val="32"/>
        </w:rPr>
      </w:pPr>
      <w:r>
        <w:rPr>
          <w:rFonts w:hint="default" w:ascii="Times New Roman" w:hAnsi="Times New Roman" w:cs="Times New Roman"/>
          <w:color w:val="000000"/>
        </w:rPr>
        <w:t>年    月    日</w:t>
      </w:r>
    </w:p>
    <w:tbl>
      <w:tblPr>
        <w:tblStyle w:val="10"/>
        <w:tblpPr w:leftFromText="180" w:rightFromText="180" w:vertAnchor="text" w:horzAnchor="page" w:tblpX="1837" w:tblpY="229"/>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900"/>
        <w:gridCol w:w="2073"/>
        <w:gridCol w:w="2032"/>
        <w:gridCol w:w="1537"/>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68" w:type="dxa"/>
            <w:vMerge w:val="restart"/>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textAlignment w:val="auto"/>
              <w:rPr>
                <w:rFonts w:hint="default" w:ascii="Times New Roman" w:hAnsi="Times New Roman" w:cs="Times New Roman"/>
                <w:color w:val="000000"/>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textAlignment w:val="auto"/>
              <w:rPr>
                <w:rFonts w:hint="default" w:ascii="Times New Roman" w:hAnsi="Times New Roman" w:cs="Times New Roman"/>
                <w:color w:val="000000"/>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textAlignment w:val="auto"/>
              <w:rPr>
                <w:rFonts w:hint="default" w:ascii="Times New Roman" w:hAnsi="Times New Roman" w:cs="Times New Roman"/>
                <w:color w:val="000000"/>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textAlignment w:val="auto"/>
              <w:rPr>
                <w:rFonts w:hint="default" w:ascii="Times New Roman" w:hAnsi="Times New Roman" w:cs="Times New Roman"/>
                <w:color w:val="000000"/>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textAlignment w:val="auto"/>
              <w:rPr>
                <w:rFonts w:hint="default" w:ascii="Times New Roman" w:hAnsi="Times New Roman" w:cs="Times New Roman"/>
                <w:color w:val="000000"/>
              </w:rPr>
            </w:pPr>
            <w:r>
              <w:rPr>
                <w:rFonts w:hint="eastAsia" w:ascii="Times New Roman" w:hAnsi="Times New Roman" w:cs="Times New Roman"/>
                <w:color w:val="000000"/>
                <w:lang w:eastAsia="zh-CN"/>
              </w:rPr>
              <w:t>征收单位</w:t>
            </w:r>
            <w:r>
              <w:rPr>
                <w:rFonts w:hint="default" w:ascii="Times New Roman" w:hAnsi="Times New Roman" w:cs="Times New Roman"/>
                <w:color w:val="000000"/>
              </w:rPr>
              <w:t>出具</w:t>
            </w:r>
          </w:p>
        </w:tc>
        <w:tc>
          <w:tcPr>
            <w:tcW w:w="900" w:type="dxa"/>
            <w:vMerge w:val="restart"/>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项目</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基本</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情况</w:t>
            </w:r>
          </w:p>
        </w:tc>
        <w:tc>
          <w:tcPr>
            <w:tcW w:w="2073"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征收人</w:t>
            </w:r>
          </w:p>
        </w:tc>
        <w:tc>
          <w:tcPr>
            <w:tcW w:w="203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1537"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highlight w:val="yellow"/>
              </w:rPr>
            </w:pPr>
            <w:r>
              <w:rPr>
                <w:rFonts w:hint="eastAsia" w:ascii="Times New Roman" w:hAnsi="Times New Roman" w:cs="Times New Roman"/>
                <w:color w:val="000000"/>
                <w:highlight w:val="none"/>
                <w:lang w:eastAsia="zh-CN"/>
              </w:rPr>
              <w:t>征收</w:t>
            </w:r>
            <w:r>
              <w:rPr>
                <w:rFonts w:hint="default" w:ascii="Times New Roman" w:hAnsi="Times New Roman" w:cs="Times New Roman"/>
                <w:color w:val="000000"/>
                <w:highlight w:val="none"/>
              </w:rPr>
              <w:t>单位</w:t>
            </w:r>
          </w:p>
        </w:tc>
        <w:tc>
          <w:tcPr>
            <w:tcW w:w="151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trPr>
        <w:tc>
          <w:tcPr>
            <w:tcW w:w="468" w:type="dxa"/>
            <w:vMerge w:val="continue"/>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900" w:type="dxa"/>
            <w:vMerge w:val="continue"/>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2073"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项目批文</w:t>
            </w:r>
          </w:p>
        </w:tc>
        <w:tc>
          <w:tcPr>
            <w:tcW w:w="203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1537"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保障性安居工程年度计划</w:t>
            </w:r>
          </w:p>
        </w:tc>
        <w:tc>
          <w:tcPr>
            <w:tcW w:w="151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68" w:type="dxa"/>
            <w:vMerge w:val="continue"/>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900" w:type="dxa"/>
            <w:vMerge w:val="continue"/>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2073"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eastAsia" w:ascii="Times New Roman" w:hAnsi="Times New Roman" w:cs="Times New Roman" w:eastAsiaTheme="minorEastAsia"/>
                <w:color w:val="000000"/>
                <w:lang w:eastAsia="zh-CN"/>
              </w:rPr>
            </w:pPr>
            <w:r>
              <w:rPr>
                <w:rFonts w:hint="eastAsia" w:ascii="Times New Roman" w:hAnsi="Times New Roman" w:cs="Times New Roman"/>
                <w:color w:val="000000"/>
                <w:lang w:eastAsia="zh-CN"/>
              </w:rPr>
              <w:t>城市更新项目</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年度计划</w:t>
            </w:r>
          </w:p>
        </w:tc>
        <w:tc>
          <w:tcPr>
            <w:tcW w:w="203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1537"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征收期限</w:t>
            </w:r>
          </w:p>
        </w:tc>
        <w:tc>
          <w:tcPr>
            <w:tcW w:w="1512"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68" w:type="dxa"/>
            <w:vMerge w:val="continue"/>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900" w:type="dxa"/>
            <w:vMerge w:val="continue"/>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2073"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征收范围</w:t>
            </w:r>
          </w:p>
        </w:tc>
        <w:tc>
          <w:tcPr>
            <w:tcW w:w="5081" w:type="dxa"/>
            <w:gridSpan w:val="3"/>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68" w:type="dxa"/>
            <w:vMerge w:val="continue"/>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900" w:type="dxa"/>
            <w:vMerge w:val="continue"/>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2073"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征收户数</w:t>
            </w:r>
          </w:p>
        </w:tc>
        <w:tc>
          <w:tcPr>
            <w:tcW w:w="5081" w:type="dxa"/>
            <w:gridSpan w:val="3"/>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textAlignment w:val="auto"/>
              <w:rPr>
                <w:rFonts w:hint="default" w:ascii="Times New Roman" w:hAnsi="Times New Roman" w:cs="Times New Roman"/>
                <w:color w:val="000000"/>
              </w:rPr>
            </w:pPr>
            <w:r>
              <w:rPr>
                <w:rFonts w:hint="default" w:ascii="Times New Roman" w:hAnsi="Times New Roman" w:cs="Times New Roman"/>
                <w:color w:val="000000"/>
              </w:rPr>
              <w:t>总户数：</w:t>
            </w:r>
            <w:r>
              <w:rPr>
                <w:rFonts w:hint="default" w:ascii="Times New Roman" w:hAnsi="Times New Roman" w:cs="Times New Roman"/>
                <w:color w:val="000000"/>
                <w:u w:val="single"/>
              </w:rPr>
              <w:t xml:space="preserve">      </w:t>
            </w:r>
            <w:r>
              <w:rPr>
                <w:rFonts w:hint="default" w:ascii="Times New Roman" w:hAnsi="Times New Roman" w:cs="Times New Roman"/>
                <w:color w:val="000000"/>
              </w:rPr>
              <w:t>，其中：住宅：</w:t>
            </w:r>
            <w:r>
              <w:rPr>
                <w:rFonts w:hint="default" w:ascii="Times New Roman" w:hAnsi="Times New Roman" w:cs="Times New Roman"/>
                <w:color w:val="000000"/>
                <w:u w:val="single"/>
              </w:rPr>
              <w:t xml:space="preserve">    </w:t>
            </w:r>
            <w:r>
              <w:rPr>
                <w:rFonts w:hint="default" w:ascii="Times New Roman" w:hAnsi="Times New Roman" w:cs="Times New Roman"/>
                <w:color w:val="000000"/>
              </w:rPr>
              <w:t>；商业</w:t>
            </w:r>
            <w:r>
              <w:rPr>
                <w:rFonts w:hint="default" w:ascii="Times New Roman" w:hAnsi="Times New Roman" w:cs="Times New Roman"/>
                <w:color w:val="000000"/>
                <w:u w:val="single"/>
              </w:rPr>
              <w:t xml:space="preserve">    </w:t>
            </w:r>
            <w:r>
              <w:rPr>
                <w:rFonts w:hint="default" w:ascii="Times New Roman" w:hAnsi="Times New Roman" w:cs="Times New Roman"/>
                <w:color w:val="000000"/>
              </w:rPr>
              <w:t>；办公：</w:t>
            </w:r>
            <w:r>
              <w:rPr>
                <w:rFonts w:hint="default" w:ascii="Times New Roman" w:hAnsi="Times New Roman" w:cs="Times New Roman"/>
                <w:color w:val="000000"/>
                <w:u w:val="single"/>
              </w:rPr>
              <w:t xml:space="preserve">     </w:t>
            </w:r>
            <w:r>
              <w:rPr>
                <w:rFonts w:hint="default" w:ascii="Times New Roman" w:hAnsi="Times New Roman" w:cs="Times New Roman"/>
                <w:color w:val="000000"/>
              </w:rPr>
              <w:t>；其他：</w:t>
            </w:r>
            <w:r>
              <w:rPr>
                <w:rFonts w:hint="default" w:ascii="Times New Roman" w:hAnsi="Times New Roman" w:cs="Times New Roman"/>
                <w:color w:val="000000"/>
                <w:u w:val="single"/>
              </w:rPr>
              <w:t xml:space="preserve">    </w:t>
            </w: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68" w:type="dxa"/>
            <w:vMerge w:val="continue"/>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900" w:type="dxa"/>
            <w:vMerge w:val="continue"/>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2073"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征收面积</w:t>
            </w:r>
          </w:p>
        </w:tc>
        <w:tc>
          <w:tcPr>
            <w:tcW w:w="5081" w:type="dxa"/>
            <w:gridSpan w:val="3"/>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textAlignment w:val="auto"/>
              <w:rPr>
                <w:rFonts w:hint="default" w:ascii="Times New Roman" w:hAnsi="Times New Roman" w:cs="Times New Roman"/>
                <w:color w:val="000000"/>
              </w:rPr>
            </w:pPr>
            <w:r>
              <w:rPr>
                <w:rFonts w:hint="default" w:ascii="Times New Roman" w:hAnsi="Times New Roman" w:cs="Times New Roman"/>
                <w:color w:val="000000"/>
              </w:rPr>
              <w:t>总面积：</w:t>
            </w:r>
            <w:r>
              <w:rPr>
                <w:rFonts w:hint="default" w:ascii="Times New Roman" w:hAnsi="Times New Roman" w:cs="Times New Roman"/>
                <w:color w:val="000000"/>
                <w:u w:val="single"/>
              </w:rPr>
              <w:t xml:space="preserve">      </w:t>
            </w:r>
            <w:r>
              <w:rPr>
                <w:rFonts w:hint="default" w:ascii="Times New Roman" w:hAnsi="Times New Roman" w:cs="Times New Roman"/>
                <w:color w:val="000000"/>
              </w:rPr>
              <w:t>，其中：住宅：</w:t>
            </w:r>
            <w:r>
              <w:rPr>
                <w:rFonts w:hint="default" w:ascii="Times New Roman" w:hAnsi="Times New Roman" w:cs="Times New Roman"/>
                <w:color w:val="000000"/>
                <w:u w:val="single"/>
              </w:rPr>
              <w:t xml:space="preserve">    </w:t>
            </w:r>
            <w:r>
              <w:rPr>
                <w:rFonts w:hint="default" w:ascii="Times New Roman" w:hAnsi="Times New Roman" w:cs="Times New Roman"/>
                <w:color w:val="000000"/>
              </w:rPr>
              <w:t>；商业</w:t>
            </w:r>
            <w:r>
              <w:rPr>
                <w:rFonts w:hint="default" w:ascii="Times New Roman" w:hAnsi="Times New Roman" w:cs="Times New Roman"/>
                <w:color w:val="000000"/>
                <w:u w:val="single"/>
              </w:rPr>
              <w:t xml:space="preserve">    </w:t>
            </w:r>
            <w:r>
              <w:rPr>
                <w:rFonts w:hint="default" w:ascii="Times New Roman" w:hAnsi="Times New Roman" w:cs="Times New Roman"/>
                <w:color w:val="000000"/>
              </w:rPr>
              <w:t>；办公：</w:t>
            </w:r>
            <w:r>
              <w:rPr>
                <w:rFonts w:hint="default" w:ascii="Times New Roman" w:hAnsi="Times New Roman" w:cs="Times New Roman"/>
                <w:color w:val="000000"/>
                <w:u w:val="single"/>
              </w:rPr>
              <w:t xml:space="preserve">     </w:t>
            </w:r>
            <w:r>
              <w:rPr>
                <w:rFonts w:hint="default" w:ascii="Times New Roman" w:hAnsi="Times New Roman" w:cs="Times New Roman"/>
                <w:color w:val="000000"/>
              </w:rPr>
              <w:t>；其他：</w:t>
            </w:r>
            <w:r>
              <w:rPr>
                <w:rFonts w:hint="default" w:ascii="Times New Roman" w:hAnsi="Times New Roman" w:cs="Times New Roman"/>
                <w:color w:val="000000"/>
                <w:u w:val="single"/>
              </w:rPr>
              <w:t xml:space="preserve">    </w:t>
            </w: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468" w:type="dxa"/>
            <w:vMerge w:val="continue"/>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900" w:type="dxa"/>
            <w:vMerge w:val="restart"/>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征收</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补偿</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方案</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主要</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方面</w:t>
            </w:r>
          </w:p>
        </w:tc>
        <w:tc>
          <w:tcPr>
            <w:tcW w:w="2073"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政策依据</w:t>
            </w:r>
          </w:p>
        </w:tc>
        <w:tc>
          <w:tcPr>
            <w:tcW w:w="5081" w:type="dxa"/>
            <w:gridSpan w:val="3"/>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68" w:type="dxa"/>
            <w:vMerge w:val="continue"/>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900" w:type="dxa"/>
            <w:vMerge w:val="continue"/>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2073"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补偿资金及调换</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房源落实情况</w:t>
            </w:r>
          </w:p>
        </w:tc>
        <w:tc>
          <w:tcPr>
            <w:tcW w:w="5081" w:type="dxa"/>
            <w:gridSpan w:val="3"/>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 w:hRule="atLeast"/>
        </w:trPr>
        <w:tc>
          <w:tcPr>
            <w:tcW w:w="468" w:type="dxa"/>
            <w:vMerge w:val="continue"/>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900" w:type="dxa"/>
            <w:vMerge w:val="continue"/>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2073"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补偿方案</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主要内容</w:t>
            </w:r>
          </w:p>
        </w:tc>
        <w:tc>
          <w:tcPr>
            <w:tcW w:w="5081" w:type="dxa"/>
            <w:gridSpan w:val="3"/>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 w:hRule="atLeast"/>
        </w:trPr>
        <w:tc>
          <w:tcPr>
            <w:tcW w:w="468" w:type="dxa"/>
            <w:vMerge w:val="continue"/>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900" w:type="dxa"/>
            <w:vMerge w:val="continue"/>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2073"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与现行政策差异</w:t>
            </w:r>
          </w:p>
        </w:tc>
        <w:tc>
          <w:tcPr>
            <w:tcW w:w="5081" w:type="dxa"/>
            <w:gridSpan w:val="3"/>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 w:hRule="atLeast"/>
        </w:trPr>
        <w:tc>
          <w:tcPr>
            <w:tcW w:w="468" w:type="dxa"/>
            <w:vMerge w:val="continue"/>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900" w:type="dxa"/>
            <w:vMerge w:val="restart"/>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政策宣</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传方面</w:t>
            </w:r>
          </w:p>
        </w:tc>
        <w:tc>
          <w:tcPr>
            <w:tcW w:w="2073"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政策宣传情况</w:t>
            </w:r>
          </w:p>
        </w:tc>
        <w:tc>
          <w:tcPr>
            <w:tcW w:w="5081" w:type="dxa"/>
            <w:gridSpan w:val="3"/>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trPr>
        <w:tc>
          <w:tcPr>
            <w:tcW w:w="468" w:type="dxa"/>
            <w:vMerge w:val="continue"/>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900" w:type="dxa"/>
            <w:vMerge w:val="continue"/>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2073"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座谈会召开情况</w:t>
            </w:r>
          </w:p>
        </w:tc>
        <w:tc>
          <w:tcPr>
            <w:tcW w:w="5081" w:type="dxa"/>
            <w:gridSpan w:val="3"/>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68" w:type="dxa"/>
            <w:vMerge w:val="continue"/>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900" w:type="dxa"/>
            <w:vMerge w:val="restart"/>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被征</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收人</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意见</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反馈</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方面</w:t>
            </w:r>
          </w:p>
        </w:tc>
        <w:tc>
          <w:tcPr>
            <w:tcW w:w="2073"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调查反馈</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情况</w:t>
            </w:r>
          </w:p>
        </w:tc>
        <w:tc>
          <w:tcPr>
            <w:tcW w:w="5081" w:type="dxa"/>
            <w:gridSpan w:val="3"/>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项目支持实施率：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补偿方案满意度：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68" w:type="dxa"/>
            <w:vMerge w:val="continue"/>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900" w:type="dxa"/>
            <w:vMerge w:val="continue"/>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2073"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对项目实施的</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主要意见</w:t>
            </w:r>
          </w:p>
        </w:tc>
        <w:tc>
          <w:tcPr>
            <w:tcW w:w="5081" w:type="dxa"/>
            <w:gridSpan w:val="3"/>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68" w:type="dxa"/>
            <w:vMerge w:val="continue"/>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900" w:type="dxa"/>
            <w:vMerge w:val="continue"/>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2073"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对补偿方案的</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主要意见</w:t>
            </w:r>
          </w:p>
        </w:tc>
        <w:tc>
          <w:tcPr>
            <w:tcW w:w="5081" w:type="dxa"/>
            <w:gridSpan w:val="3"/>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68" w:type="dxa"/>
            <w:vMerge w:val="restart"/>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评估组织出具</w:t>
            </w:r>
          </w:p>
        </w:tc>
        <w:tc>
          <w:tcPr>
            <w:tcW w:w="900" w:type="dxa"/>
            <w:vMerge w:val="restart"/>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社会稳</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定风险</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因素</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评估</w:t>
            </w:r>
          </w:p>
        </w:tc>
        <w:tc>
          <w:tcPr>
            <w:tcW w:w="2073"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合法性评估</w:t>
            </w:r>
          </w:p>
        </w:tc>
        <w:tc>
          <w:tcPr>
            <w:tcW w:w="5081" w:type="dxa"/>
            <w:gridSpan w:val="3"/>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（发改委、</w:t>
            </w:r>
            <w:r>
              <w:rPr>
                <w:rFonts w:hint="default" w:ascii="Times New Roman" w:hAnsi="Times New Roman" w:cs="Times New Roman"/>
                <w:color w:val="000000"/>
                <w:lang w:eastAsia="zh-CN"/>
              </w:rPr>
              <w:t>自然资源局</w:t>
            </w:r>
            <w:r>
              <w:rPr>
                <w:rFonts w:hint="default" w:ascii="Times New Roman" w:hAnsi="Times New Roman" w:cs="Times New Roman"/>
                <w:color w:val="000000"/>
              </w:rPr>
              <w:t>、</w:t>
            </w:r>
            <w:r>
              <w:rPr>
                <w:rFonts w:hint="eastAsia" w:ascii="Times New Roman" w:hAnsi="Times New Roman" w:cs="Times New Roman"/>
                <w:color w:val="000000"/>
                <w:lang w:eastAsia="zh-CN"/>
              </w:rPr>
              <w:t>更新</w:t>
            </w:r>
            <w:r>
              <w:rPr>
                <w:rFonts w:hint="default" w:ascii="Times New Roman" w:hAnsi="Times New Roman" w:cs="Times New Roman"/>
                <w:color w:val="000000"/>
              </w:rPr>
              <w:t>办等出具）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trPr>
        <w:tc>
          <w:tcPr>
            <w:tcW w:w="468" w:type="dxa"/>
            <w:vMerge w:val="continue"/>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900" w:type="dxa"/>
            <w:vMerge w:val="continue"/>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2073"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合理性评估</w:t>
            </w:r>
          </w:p>
        </w:tc>
        <w:tc>
          <w:tcPr>
            <w:tcW w:w="5081" w:type="dxa"/>
            <w:gridSpan w:val="3"/>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（发改委、</w:t>
            </w:r>
            <w:r>
              <w:rPr>
                <w:rFonts w:hint="default" w:ascii="Times New Roman" w:hAnsi="Times New Roman" w:cs="Times New Roman"/>
                <w:color w:val="000000"/>
                <w:lang w:eastAsia="zh-CN"/>
              </w:rPr>
              <w:t>自然资源</w:t>
            </w:r>
            <w:r>
              <w:rPr>
                <w:rFonts w:hint="default" w:ascii="Times New Roman" w:hAnsi="Times New Roman" w:cs="Times New Roman"/>
                <w:color w:val="000000"/>
              </w:rPr>
              <w:t>局、住建局、街道等出具）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468" w:type="dxa"/>
            <w:vMerge w:val="continue"/>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900" w:type="dxa"/>
            <w:vMerge w:val="continue"/>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2073"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可行性评估</w:t>
            </w:r>
          </w:p>
        </w:tc>
        <w:tc>
          <w:tcPr>
            <w:tcW w:w="5081" w:type="dxa"/>
            <w:gridSpan w:val="3"/>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（财政局、安置办、</w:t>
            </w:r>
            <w:r>
              <w:rPr>
                <w:rFonts w:hint="eastAsia" w:ascii="Times New Roman" w:hAnsi="Times New Roman" w:cs="Times New Roman"/>
                <w:color w:val="000000"/>
                <w:lang w:eastAsia="zh-CN"/>
              </w:rPr>
              <w:t>街道</w:t>
            </w:r>
            <w:r>
              <w:rPr>
                <w:rFonts w:hint="default" w:ascii="Times New Roman" w:hAnsi="Times New Roman" w:cs="Times New Roman"/>
                <w:color w:val="000000"/>
              </w:rPr>
              <w:t>等出具）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68" w:type="dxa"/>
            <w:vMerge w:val="continue"/>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900" w:type="dxa"/>
            <w:vMerge w:val="continue"/>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2073"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可控性评估</w:t>
            </w:r>
          </w:p>
        </w:tc>
        <w:tc>
          <w:tcPr>
            <w:tcW w:w="5081" w:type="dxa"/>
            <w:gridSpan w:val="3"/>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（公安、信访、民政、民宗、</w:t>
            </w:r>
            <w:r>
              <w:rPr>
                <w:rFonts w:hint="eastAsia" w:ascii="Times New Roman" w:hAnsi="Times New Roman" w:cs="Times New Roman"/>
                <w:color w:val="000000"/>
                <w:lang w:eastAsia="zh-CN"/>
              </w:rPr>
              <w:t>街道</w:t>
            </w:r>
            <w:r>
              <w:rPr>
                <w:rFonts w:hint="default" w:ascii="Times New Roman" w:hAnsi="Times New Roman" w:cs="Times New Roman"/>
                <w:color w:val="000000"/>
              </w:rPr>
              <w:t>等出具）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 w:hRule="atLeast"/>
        </w:trPr>
        <w:tc>
          <w:tcPr>
            <w:tcW w:w="468" w:type="dxa"/>
            <w:vMerge w:val="continue"/>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900"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风险化</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解对策</w:t>
            </w:r>
          </w:p>
        </w:tc>
        <w:tc>
          <w:tcPr>
            <w:tcW w:w="2073"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主要矛盾的</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具体对策、措施</w:t>
            </w:r>
          </w:p>
        </w:tc>
        <w:tc>
          <w:tcPr>
            <w:tcW w:w="5081" w:type="dxa"/>
            <w:gridSpan w:val="3"/>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68" w:type="dxa"/>
            <w:vMerge w:val="continue"/>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900" w:type="dxa"/>
            <w:vMerge w:val="restart"/>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评估</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报告</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审定</w:t>
            </w:r>
          </w:p>
        </w:tc>
        <w:tc>
          <w:tcPr>
            <w:tcW w:w="2073"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审定机关决定</w:t>
            </w:r>
          </w:p>
        </w:tc>
        <w:tc>
          <w:tcPr>
            <w:tcW w:w="5081" w:type="dxa"/>
            <w:gridSpan w:val="3"/>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68" w:type="dxa"/>
            <w:vMerge w:val="continue"/>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900" w:type="dxa"/>
            <w:vMerge w:val="continue"/>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2073"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对风险化解对策</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的具体要求</w:t>
            </w:r>
          </w:p>
        </w:tc>
        <w:tc>
          <w:tcPr>
            <w:tcW w:w="5081" w:type="dxa"/>
            <w:gridSpan w:val="3"/>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68" w:type="dxa"/>
            <w:vMerge w:val="continue"/>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900" w:type="dxa"/>
            <w:vMerge w:val="continue"/>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c>
          <w:tcPr>
            <w:tcW w:w="2073" w:type="dxa"/>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r>
              <w:rPr>
                <w:rFonts w:hint="default" w:ascii="Times New Roman" w:hAnsi="Times New Roman" w:cs="Times New Roman"/>
                <w:color w:val="000000"/>
              </w:rPr>
              <w:t>审定机关</w:t>
            </w:r>
          </w:p>
        </w:tc>
        <w:tc>
          <w:tcPr>
            <w:tcW w:w="5081" w:type="dxa"/>
            <w:gridSpan w:val="3"/>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52" w:lineRule="exact"/>
              <w:ind w:left="0" w:right="0"/>
              <w:jc w:val="center"/>
              <w:textAlignment w:val="auto"/>
              <w:rPr>
                <w:rFonts w:hint="default" w:ascii="Times New Roman" w:hAnsi="Times New Roman" w:cs="Times New Roman"/>
                <w:color w:val="000000"/>
              </w:rPr>
            </w:pPr>
          </w:p>
        </w:tc>
      </w:tr>
    </w:tbl>
    <w:p>
      <w:pPr>
        <w:keepNext w:val="0"/>
        <w:keepLines w:val="0"/>
        <w:pageBreakBefore w:val="0"/>
        <w:kinsoku/>
        <w:wordWrap/>
        <w:overflowPunct/>
        <w:topLinePunct w:val="0"/>
        <w:autoSpaceDE/>
        <w:autoSpaceDN/>
        <w:bidi w:val="0"/>
        <w:adjustRightInd/>
        <w:snapToGrid/>
        <w:spacing w:line="552" w:lineRule="exact"/>
        <w:ind w:firstLine="42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color w:val="000000"/>
        </w:rPr>
        <w:t>注：本表格仅作为社会稳定风险评估报告的附件，不能代替社会稳定风险评估报告。</w:t>
      </w:r>
    </w:p>
    <w:p>
      <w:pPr>
        <w:keepNext w:val="0"/>
        <w:keepLines w:val="0"/>
        <w:pageBreakBefore w:val="0"/>
        <w:widowControl w:val="0"/>
        <w:kinsoku/>
        <w:wordWrap/>
        <w:overflowPunct/>
        <w:topLinePunct w:val="0"/>
        <w:autoSpaceDE/>
        <w:autoSpaceDN/>
        <w:bidi w:val="0"/>
        <w:adjustRightInd/>
        <w:snapToGrid/>
        <w:spacing w:line="552" w:lineRule="exact"/>
        <w:ind w:right="0" w:rightChars="0"/>
        <w:jc w:val="center"/>
        <w:textAlignment w:val="auto"/>
        <w:outlineLvl w:val="9"/>
        <w:rPr>
          <w:rFonts w:hint="default" w:ascii="Times New Roman" w:hAnsi="Times New Roman" w:eastAsia="方正小标宋简体" w:cs="Times New Roman"/>
          <w:sz w:val="40"/>
          <w:szCs w:val="40"/>
          <w:lang w:eastAsia="zh-CN"/>
        </w:rPr>
      </w:pPr>
    </w:p>
    <w:p>
      <w:pPr>
        <w:keepNext w:val="0"/>
        <w:keepLines w:val="0"/>
        <w:pageBreakBefore w:val="0"/>
        <w:widowControl w:val="0"/>
        <w:kinsoku/>
        <w:wordWrap/>
        <w:overflowPunct/>
        <w:topLinePunct w:val="0"/>
        <w:autoSpaceDE/>
        <w:autoSpaceDN/>
        <w:bidi w:val="0"/>
        <w:adjustRightInd/>
        <w:snapToGrid/>
        <w:spacing w:line="552" w:lineRule="exact"/>
        <w:ind w:right="0" w:rightChars="0"/>
        <w:jc w:val="center"/>
        <w:textAlignment w:val="auto"/>
        <w:outlineLvl w:val="9"/>
        <w:rPr>
          <w:rFonts w:hint="default" w:ascii="Times New Roman" w:hAnsi="Times New Roman" w:eastAsia="方正小标宋简体" w:cs="Times New Roman"/>
          <w:sz w:val="40"/>
          <w:szCs w:val="40"/>
          <w:lang w:eastAsia="zh-CN"/>
        </w:rPr>
      </w:pPr>
    </w:p>
    <w:p>
      <w:pPr>
        <w:keepNext w:val="0"/>
        <w:keepLines w:val="0"/>
        <w:pageBreakBefore w:val="0"/>
        <w:widowControl w:val="0"/>
        <w:kinsoku/>
        <w:wordWrap/>
        <w:overflowPunct/>
        <w:topLinePunct w:val="0"/>
        <w:autoSpaceDE/>
        <w:autoSpaceDN/>
        <w:bidi w:val="0"/>
        <w:adjustRightInd/>
        <w:snapToGrid/>
        <w:spacing w:line="552" w:lineRule="exact"/>
        <w:ind w:right="0" w:rightChars="0"/>
        <w:jc w:val="center"/>
        <w:textAlignment w:val="auto"/>
        <w:outlineLvl w:val="9"/>
        <w:rPr>
          <w:rFonts w:hint="default" w:ascii="Times New Roman" w:hAnsi="Times New Roman" w:eastAsia="方正小标宋简体" w:cs="Times New Roman"/>
          <w:sz w:val="40"/>
          <w:szCs w:val="40"/>
          <w:lang w:eastAsia="zh-CN"/>
        </w:rPr>
      </w:pPr>
    </w:p>
    <w:p>
      <w:pPr>
        <w:keepNext w:val="0"/>
        <w:keepLines w:val="0"/>
        <w:pageBreakBefore w:val="0"/>
        <w:widowControl w:val="0"/>
        <w:kinsoku/>
        <w:wordWrap/>
        <w:overflowPunct/>
        <w:topLinePunct w:val="0"/>
        <w:autoSpaceDE/>
        <w:autoSpaceDN/>
        <w:bidi w:val="0"/>
        <w:adjustRightInd/>
        <w:snapToGrid/>
        <w:spacing w:line="552" w:lineRule="exact"/>
        <w:ind w:right="0" w:rightChars="0"/>
        <w:jc w:val="both"/>
        <w:textAlignment w:val="auto"/>
        <w:outlineLvl w:val="9"/>
        <w:rPr>
          <w:rFonts w:hint="default" w:ascii="Times New Roman" w:hAnsi="Times New Roman" w:eastAsia="方正小标宋简体" w:cs="Times New Roman"/>
          <w:sz w:val="40"/>
          <w:szCs w:val="40"/>
          <w:lang w:eastAsia="zh-CN"/>
        </w:rPr>
      </w:pPr>
    </w:p>
    <w:p>
      <w:pPr>
        <w:keepNext w:val="0"/>
        <w:keepLines w:val="0"/>
        <w:pageBreakBefore w:val="0"/>
        <w:widowControl w:val="0"/>
        <w:kinsoku/>
        <w:wordWrap/>
        <w:overflowPunct/>
        <w:topLinePunct w:val="0"/>
        <w:autoSpaceDE/>
        <w:autoSpaceDN/>
        <w:bidi w:val="0"/>
        <w:adjustRightInd/>
        <w:snapToGrid/>
        <w:spacing w:line="552" w:lineRule="exact"/>
        <w:ind w:right="0" w:rightChars="0"/>
        <w:jc w:val="both"/>
        <w:textAlignment w:val="auto"/>
        <w:outlineLvl w:val="9"/>
        <w:rPr>
          <w:rFonts w:hint="default" w:ascii="Times New Roman" w:hAnsi="Times New Roman" w:eastAsia="方正小标宋简体" w:cs="Times New Roman"/>
          <w:sz w:val="40"/>
          <w:szCs w:val="40"/>
          <w:lang w:eastAsia="zh-CN"/>
        </w:rPr>
      </w:pPr>
    </w:p>
    <w:p>
      <w:pPr>
        <w:keepNext w:val="0"/>
        <w:keepLines w:val="0"/>
        <w:pageBreakBefore w:val="0"/>
        <w:widowControl w:val="0"/>
        <w:kinsoku/>
        <w:wordWrap/>
        <w:overflowPunct/>
        <w:topLinePunct w:val="0"/>
        <w:autoSpaceDE/>
        <w:autoSpaceDN/>
        <w:bidi w:val="0"/>
        <w:adjustRightInd/>
        <w:snapToGrid/>
        <w:spacing w:line="552" w:lineRule="exact"/>
        <w:ind w:right="0" w:rightChars="0"/>
        <w:jc w:val="both"/>
        <w:textAlignment w:val="auto"/>
        <w:outlineLvl w:val="9"/>
        <w:rPr>
          <w:rFonts w:hint="default" w:ascii="Times New Roman" w:hAnsi="Times New Roman" w:eastAsia="方正小标宋简体" w:cs="Times New Roman"/>
          <w:sz w:val="40"/>
          <w:szCs w:val="40"/>
          <w:lang w:eastAsia="zh-CN"/>
        </w:rPr>
      </w:pPr>
    </w:p>
    <w:sectPr>
      <w:footerReference r:id="rId3" w:type="default"/>
      <w:footerReference r:id="rId4" w:type="even"/>
      <w:pgSz w:w="11906" w:h="16838"/>
      <w:pgMar w:top="2098" w:right="1588" w:bottom="1984"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文鼎CS书宋二">
    <w:altName w:val="宋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5"/>
        <w:rFonts w:hint="eastAsia" w:ascii="仿宋_GB2312" w:eastAsia="仿宋_GB2312"/>
        <w:sz w:val="28"/>
        <w:szCs w:val="28"/>
      </w:rPr>
    </w:pPr>
    <w:r>
      <w:rPr>
        <w:rStyle w:val="15"/>
        <w:rFonts w:hint="eastAsia" w:ascii="仿宋_GB2312" w:eastAsia="仿宋_GB2312"/>
        <w:sz w:val="28"/>
        <w:szCs w:val="28"/>
      </w:rPr>
      <w:fldChar w:fldCharType="begin"/>
    </w:r>
    <w:r>
      <w:rPr>
        <w:rStyle w:val="15"/>
        <w:rFonts w:hint="eastAsia" w:ascii="仿宋_GB2312" w:eastAsia="仿宋_GB2312"/>
        <w:sz w:val="28"/>
        <w:szCs w:val="28"/>
      </w:rPr>
      <w:instrText xml:space="preserve">PAGE  </w:instrText>
    </w:r>
    <w:r>
      <w:rPr>
        <w:rStyle w:val="15"/>
        <w:rFonts w:hint="eastAsia" w:ascii="仿宋_GB2312" w:eastAsia="仿宋_GB2312"/>
        <w:sz w:val="28"/>
        <w:szCs w:val="28"/>
      </w:rPr>
      <w:fldChar w:fldCharType="separate"/>
    </w:r>
    <w:r>
      <w:rPr>
        <w:rStyle w:val="15"/>
        <w:rFonts w:ascii="仿宋_GB2312" w:eastAsia="仿宋_GB2312"/>
        <w:sz w:val="28"/>
        <w:szCs w:val="28"/>
      </w:rPr>
      <w:t>- 1 -</w:t>
    </w:r>
    <w:r>
      <w:rPr>
        <w:rStyle w:val="15"/>
        <w:rFonts w:hint="eastAsia" w:ascii="仿宋_GB2312" w:eastAsia="仿宋_GB2312"/>
        <w:sz w:val="28"/>
        <w:szCs w:val="28"/>
      </w:rPr>
      <w:fldChar w:fldCharType="end"/>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5"/>
      </w:rPr>
    </w:pPr>
    <w:r>
      <w:rPr>
        <w:rStyle w:val="15"/>
      </w:rPr>
      <w:fldChar w:fldCharType="begin"/>
    </w:r>
    <w:r>
      <w:rPr>
        <w:rStyle w:val="15"/>
      </w:rPr>
      <w:instrText xml:space="preserve">PAGE  </w:instrText>
    </w:r>
    <w:r>
      <w:rPr>
        <w:rStyle w:val="15"/>
      </w:rP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93749"/>
    <w:rsid w:val="00097277"/>
    <w:rsid w:val="03131037"/>
    <w:rsid w:val="041C4F1E"/>
    <w:rsid w:val="05BA3DD1"/>
    <w:rsid w:val="05CA2388"/>
    <w:rsid w:val="0AE4045D"/>
    <w:rsid w:val="0C291F38"/>
    <w:rsid w:val="0C8E6E49"/>
    <w:rsid w:val="0D5432AA"/>
    <w:rsid w:val="0FA7030E"/>
    <w:rsid w:val="111678A5"/>
    <w:rsid w:val="119917C8"/>
    <w:rsid w:val="134344B3"/>
    <w:rsid w:val="13A56D71"/>
    <w:rsid w:val="13DA190D"/>
    <w:rsid w:val="14D93749"/>
    <w:rsid w:val="14F648B4"/>
    <w:rsid w:val="170F0828"/>
    <w:rsid w:val="177A2D8D"/>
    <w:rsid w:val="17F50D31"/>
    <w:rsid w:val="1A05443B"/>
    <w:rsid w:val="1AA018D2"/>
    <w:rsid w:val="1BA649AA"/>
    <w:rsid w:val="1C732B23"/>
    <w:rsid w:val="1CF40F05"/>
    <w:rsid w:val="1DB75FEA"/>
    <w:rsid w:val="1EDF5E15"/>
    <w:rsid w:val="1EFE4306"/>
    <w:rsid w:val="1FC27150"/>
    <w:rsid w:val="1FC356A9"/>
    <w:rsid w:val="1FD50AA2"/>
    <w:rsid w:val="236E5A18"/>
    <w:rsid w:val="23884602"/>
    <w:rsid w:val="23CD148A"/>
    <w:rsid w:val="24435B3D"/>
    <w:rsid w:val="26632CAB"/>
    <w:rsid w:val="28B52F20"/>
    <w:rsid w:val="29A759A3"/>
    <w:rsid w:val="2CEB63EA"/>
    <w:rsid w:val="3148649C"/>
    <w:rsid w:val="32C91613"/>
    <w:rsid w:val="33806E3D"/>
    <w:rsid w:val="33924E65"/>
    <w:rsid w:val="350E0532"/>
    <w:rsid w:val="363F7BD4"/>
    <w:rsid w:val="36A55E91"/>
    <w:rsid w:val="3A95583B"/>
    <w:rsid w:val="3DD02570"/>
    <w:rsid w:val="3F513146"/>
    <w:rsid w:val="3F5401D8"/>
    <w:rsid w:val="44D611B0"/>
    <w:rsid w:val="452570B8"/>
    <w:rsid w:val="45257C4E"/>
    <w:rsid w:val="4547459C"/>
    <w:rsid w:val="48904C7E"/>
    <w:rsid w:val="491D4067"/>
    <w:rsid w:val="4A9519A0"/>
    <w:rsid w:val="4BB35291"/>
    <w:rsid w:val="4CCE396E"/>
    <w:rsid w:val="4CEA11EF"/>
    <w:rsid w:val="4F261818"/>
    <w:rsid w:val="51AF4D3A"/>
    <w:rsid w:val="54C072EA"/>
    <w:rsid w:val="58A73934"/>
    <w:rsid w:val="5A722800"/>
    <w:rsid w:val="5B3233D9"/>
    <w:rsid w:val="5D307D20"/>
    <w:rsid w:val="5E96642F"/>
    <w:rsid w:val="5F7D2F7D"/>
    <w:rsid w:val="60B31C2D"/>
    <w:rsid w:val="60C12136"/>
    <w:rsid w:val="630C3514"/>
    <w:rsid w:val="63700F2A"/>
    <w:rsid w:val="67854B2E"/>
    <w:rsid w:val="68195158"/>
    <w:rsid w:val="685110BE"/>
    <w:rsid w:val="68A47E5A"/>
    <w:rsid w:val="69036175"/>
    <w:rsid w:val="6B137932"/>
    <w:rsid w:val="6B2A41D9"/>
    <w:rsid w:val="713B783D"/>
    <w:rsid w:val="715A4F43"/>
    <w:rsid w:val="721F24F6"/>
    <w:rsid w:val="73400700"/>
    <w:rsid w:val="73947D64"/>
    <w:rsid w:val="74844BF4"/>
    <w:rsid w:val="76445C8F"/>
    <w:rsid w:val="77B257CF"/>
    <w:rsid w:val="78AA4587"/>
    <w:rsid w:val="797C43A8"/>
    <w:rsid w:val="7B2C4EB6"/>
    <w:rsid w:val="7CDF0785"/>
    <w:rsid w:val="7DE2002B"/>
    <w:rsid w:val="7F446D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2">
    <w:name w:val="Default Paragraph Font"/>
    <w:link w:val="13"/>
    <w:semiHidden/>
    <w:qFormat/>
    <w:uiPriority w:val="0"/>
    <w:rPr>
      <w:rFonts w:eastAsia="仿宋_GB2312"/>
      <w:sz w:val="32"/>
      <w:szCs w:val="32"/>
    </w:rPr>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Salutation"/>
    <w:basedOn w:val="1"/>
    <w:next w:val="1"/>
    <w:qFormat/>
    <w:uiPriority w:val="0"/>
    <w:rPr>
      <w:rFonts w:ascii="仿宋_GB2312" w:eastAsia="仿宋_GB2312" w:cs="宋体"/>
      <w:kern w:val="0"/>
      <w:sz w:val="30"/>
      <w:szCs w:val="30"/>
    </w:rPr>
  </w:style>
  <w:style w:type="paragraph" w:styleId="4">
    <w:name w:val="Body Text"/>
    <w:basedOn w:val="1"/>
    <w:unhideWhenUsed/>
    <w:qFormat/>
    <w:uiPriority w:val="99"/>
    <w:pPr>
      <w:spacing w:after="120"/>
    </w:pPr>
    <w:rPr>
      <w:rFonts w:ascii="Calibri" w:hAnsi="Calibri"/>
    </w:rPr>
  </w:style>
  <w:style w:type="paragraph" w:styleId="5">
    <w:name w:val="Plain Text"/>
    <w:basedOn w:val="1"/>
    <w:qFormat/>
    <w:uiPriority w:val="0"/>
    <w:pPr>
      <w:tabs>
        <w:tab w:val="left" w:pos="180"/>
      </w:tabs>
      <w:adjustRightInd w:val="0"/>
      <w:spacing w:line="344" w:lineRule="exact"/>
    </w:pPr>
    <w:rPr>
      <w:rFonts w:ascii="文鼎CS书宋二" w:hAnsi="文鼎CS书宋二" w:eastAsia="文鼎CS书宋二"/>
      <w:sz w:val="22"/>
      <w:szCs w:val="20"/>
    </w:rPr>
  </w:style>
  <w:style w:type="paragraph" w:styleId="6">
    <w:name w:val="Body Text Indent 2"/>
    <w:basedOn w:val="1"/>
    <w:next w:val="1"/>
    <w:qFormat/>
    <w:uiPriority w:val="99"/>
    <w:pPr>
      <w:spacing w:before="100" w:beforeAutospacing="1"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spacing w:line="425"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默认段落字体 Para Char"/>
    <w:basedOn w:val="1"/>
    <w:link w:val="12"/>
    <w:qFormat/>
    <w:uiPriority w:val="0"/>
    <w:pPr>
      <w:spacing w:line="360" w:lineRule="auto"/>
      <w:ind w:firstLine="200" w:firstLineChars="200"/>
    </w:pPr>
    <w:rPr>
      <w:rFonts w:eastAsia="仿宋_GB2312"/>
      <w:sz w:val="32"/>
      <w:szCs w:val="32"/>
    </w:rPr>
  </w:style>
  <w:style w:type="character" w:styleId="14">
    <w:name w:val="Strong"/>
    <w:basedOn w:val="12"/>
    <w:qFormat/>
    <w:uiPriority w:val="0"/>
    <w:rPr>
      <w:b/>
    </w:rPr>
  </w:style>
  <w:style w:type="character" w:styleId="15">
    <w:name w:val="page number"/>
    <w:basedOn w:val="12"/>
    <w:qFormat/>
    <w:uiPriority w:val="0"/>
  </w:style>
  <w:style w:type="character" w:customStyle="1" w:styleId="16">
    <w:name w:val="apple-converted-space"/>
    <w:basedOn w:val="12"/>
    <w:qFormat/>
    <w:uiPriority w:val="0"/>
  </w:style>
  <w:style w:type="character" w:customStyle="1" w:styleId="17">
    <w:name w:val="ca-2"/>
    <w:basedOn w:val="12"/>
    <w:qFormat/>
    <w:uiPriority w:val="0"/>
    <w:rPr>
      <w:rFonts w:ascii="Times New Roman" w:hAnsi="Times New Roman" w:eastAsia="宋体" w:cs="Times New Roman"/>
    </w:rPr>
  </w:style>
  <w:style w:type="paragraph" w:customStyle="1" w:styleId="18">
    <w:name w:val="pa-2"/>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9">
    <w:name w:val="ca-11"/>
    <w:basedOn w:val="12"/>
    <w:qFormat/>
    <w:uiPriority w:val="0"/>
    <w:rPr>
      <w:rFonts w:hint="eastAsia" w:ascii="仿宋_GB2312" w:hAnsi="Times New Roman" w:eastAsia="仿宋_GB2312" w:cs="Times New Roman"/>
      <w:sz w:val="32"/>
      <w:szCs w:val="32"/>
    </w:rPr>
  </w:style>
  <w:style w:type="character" w:customStyle="1" w:styleId="20">
    <w:name w:val="ca-3"/>
    <w:basedOn w:val="12"/>
    <w:qFormat/>
    <w:uiPriority w:val="0"/>
    <w:rPr>
      <w:rFonts w:ascii="Times New Roman" w:hAnsi="Times New Roman" w:eastAsia="宋体" w:cs="Times New Roman"/>
    </w:rPr>
  </w:style>
  <w:style w:type="character" w:customStyle="1" w:styleId="21">
    <w:name w:val="ca-4"/>
    <w:basedOn w:val="12"/>
    <w:qFormat/>
    <w:uiPriority w:val="0"/>
    <w:rPr>
      <w:rFonts w:ascii="Times New Roman" w:hAnsi="Times New Roman" w:eastAsia="宋体" w:cs="Times New Roman"/>
    </w:rPr>
  </w:style>
  <w:style w:type="character" w:customStyle="1" w:styleId="22">
    <w:name w:val="ca-5"/>
    <w:basedOn w:val="12"/>
    <w:qFormat/>
    <w:uiPriority w:val="0"/>
    <w:rPr>
      <w:rFonts w:ascii="Times New Roman" w:hAnsi="Times New Roman" w:eastAsia="宋体" w:cs="Times New Roman"/>
    </w:rPr>
  </w:style>
  <w:style w:type="paragraph" w:customStyle="1" w:styleId="23">
    <w:name w:val="pa-3"/>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4">
    <w:name w:val="pa-4"/>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5">
    <w:name w:val="ca-6"/>
    <w:basedOn w:val="12"/>
    <w:qFormat/>
    <w:uiPriority w:val="0"/>
    <w:rPr>
      <w:rFonts w:ascii="Times New Roman" w:hAnsi="Times New Roman" w:eastAsia="宋体" w:cs="Times New Roman"/>
    </w:rPr>
  </w:style>
  <w:style w:type="paragraph" w:customStyle="1" w:styleId="26">
    <w:name w:val="pa-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7">
    <w:name w:val="pa-5"/>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8">
    <w:name w:val="reader-word-layer reader-word-s4-1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9">
    <w:name w:val="td2s"/>
    <w:basedOn w:val="1"/>
    <w:qFormat/>
    <w:uiPriority w:val="0"/>
    <w:pPr>
      <w:widowControl/>
      <w:spacing w:before="100" w:beforeLines="0" w:beforeAutospacing="1" w:after="100" w:afterLines="0" w:afterAutospacing="1"/>
      <w:jc w:val="left"/>
    </w:pPr>
    <w:rPr>
      <w:rFonts w:ascii="宋体" w:cs="宋体"/>
      <w:kern w:val="0"/>
      <w:sz w:val="24"/>
    </w:rPr>
  </w:style>
  <w:style w:type="paragraph" w:customStyle="1" w:styleId="30">
    <w:name w:val="4正文"/>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2017-08-10T10:43:00Z</dcterms:created>
  <dc:creator>20160701</dc:creator>
  <cp:lastModifiedBy>Administrator</cp:lastModifiedBy>
  <cp:lastPrinted>2012-01-09T11:20:00Z</cp:lastPrinted>
  <dcterms:modified xsi:type="dcterms:W3CDTF">2025-12-26T03:23:11Z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