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2" w:lineRule="exact"/>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伊宁市国有土地上房屋征收补偿工作流程</w:t>
      </w:r>
    </w:p>
    <w:p>
      <w:pPr>
        <w:keepNext w:val="0"/>
        <w:keepLines w:val="0"/>
        <w:pageBreakBefore w:val="0"/>
        <w:widowControl w:val="0"/>
        <w:kinsoku/>
        <w:wordWrap/>
        <w:overflowPunct/>
        <w:topLinePunct w:val="0"/>
        <w:autoSpaceDE/>
        <w:autoSpaceDN/>
        <w:bidi w:val="0"/>
        <w:adjustRightInd/>
        <w:snapToGrid/>
        <w:spacing w:line="552" w:lineRule="exact"/>
        <w:jc w:val="center"/>
        <w:textAlignment w:val="auto"/>
        <w:rPr>
          <w:rFonts w:hint="eastAsia" w:ascii="方正楷体简体" w:hAnsi="方正楷体简体" w:eastAsia="方正楷体简体" w:cs="方正楷体简体"/>
          <w:b/>
          <w:bCs/>
          <w:color w:val="auto"/>
          <w:sz w:val="32"/>
          <w:szCs w:val="32"/>
          <w:lang w:eastAsia="zh-CN"/>
        </w:rPr>
      </w:pPr>
      <w:r>
        <w:rPr>
          <w:rFonts w:hint="eastAsia" w:ascii="方正楷体简体" w:hAnsi="方正楷体简体" w:eastAsia="方正楷体简体" w:cs="方正楷体简体"/>
          <w:b/>
          <w:bCs/>
          <w:color w:val="auto"/>
          <w:sz w:val="32"/>
          <w:szCs w:val="32"/>
          <w:lang w:eastAsia="zh-CN"/>
        </w:rPr>
        <w:t>（送审稿）</w:t>
      </w:r>
    </w:p>
    <w:p>
      <w:pPr>
        <w:keepNext w:val="0"/>
        <w:keepLines w:val="0"/>
        <w:pageBreakBefore w:val="0"/>
        <w:widowControl w:val="0"/>
        <w:kinsoku/>
        <w:wordWrap/>
        <w:overflowPunct/>
        <w:topLinePunct w:val="0"/>
        <w:autoSpaceDE/>
        <w:autoSpaceDN/>
        <w:bidi w:val="0"/>
        <w:adjustRightInd/>
        <w:snapToGrid/>
        <w:spacing w:line="552"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一、确定征收范围</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符合《国有土地上房屋征收与补偿条例》第八条规定的以下情形，由市政府确定征收范围。</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（一）国防和外交的需要；　　</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（二）由政府组织实施的能源、交通、水利等基础设施建设的需要；　　</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（三）由政府组织实施的科技、教育、文化、卫生、体育、环境和资源保护、防灾减灾、文物保护、社会福利、市政公用等公共事业的需要；　　</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（四）由政府组织实施的保障性安居工程建设的需要；　　</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五</w:t>
      </w:r>
      <w:r>
        <w:rPr>
          <w:rFonts w:hint="default" w:ascii="Times New Roman" w:hAnsi="Times New Roman" w:eastAsia="方正仿宋简体" w:cs="Times New Roman"/>
          <w:color w:val="auto"/>
          <w:sz w:val="32"/>
          <w:szCs w:val="32"/>
        </w:rPr>
        <w:t>）法律、行政法规规定的其他公共利益的需要。征收范围确定后，由市发改委依法予以立项。</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二、确定</w:t>
      </w:r>
      <w:r>
        <w:rPr>
          <w:rFonts w:hint="eastAsia" w:ascii="Times New Roman" w:hAnsi="Times New Roman" w:eastAsia="黑体" w:cs="Times New Roman"/>
          <w:color w:val="auto"/>
          <w:sz w:val="32"/>
          <w:szCs w:val="32"/>
          <w:lang w:eastAsia="zh-CN"/>
        </w:rPr>
        <w:t>征收单位</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（一）市政府确定伊宁市</w:t>
      </w:r>
      <w:r>
        <w:rPr>
          <w:rFonts w:hint="eastAsia" w:ascii="Times New Roman" w:hAnsi="Times New Roman" w:eastAsia="方正仿宋简体" w:cs="Times New Roman"/>
          <w:color w:val="auto"/>
          <w:sz w:val="32"/>
          <w:szCs w:val="32"/>
          <w:lang w:eastAsia="zh-CN"/>
        </w:rPr>
        <w:t>城市更新办公室负责</w:t>
      </w:r>
      <w:r>
        <w:rPr>
          <w:rFonts w:hint="default" w:ascii="Times New Roman" w:hAnsi="Times New Roman" w:eastAsia="方正仿宋简体" w:cs="Times New Roman"/>
          <w:color w:val="auto"/>
          <w:sz w:val="32"/>
          <w:szCs w:val="32"/>
        </w:rPr>
        <w:t>房屋征收的相关工作。</w:t>
      </w:r>
      <w:r>
        <w:rPr>
          <w:rFonts w:hint="eastAsia" w:ascii="Times New Roman" w:hAnsi="Times New Roman" w:eastAsia="方正仿宋简体" w:cs="Times New Roman"/>
          <w:color w:val="auto"/>
          <w:sz w:val="32"/>
          <w:szCs w:val="32"/>
          <w:lang w:eastAsia="zh-CN"/>
        </w:rPr>
        <w:t>被征收房屋所在地乡镇（街道）应当配合</w:t>
      </w:r>
      <w:r>
        <w:rPr>
          <w:rFonts w:hint="default" w:ascii="Times New Roman" w:hAnsi="Times New Roman" w:eastAsia="方正仿宋简体" w:cs="Times New Roman"/>
          <w:color w:val="auto"/>
          <w:sz w:val="32"/>
          <w:szCs w:val="32"/>
        </w:rPr>
        <w:t>伊宁市</w:t>
      </w:r>
      <w:r>
        <w:rPr>
          <w:rFonts w:hint="eastAsia" w:ascii="Times New Roman" w:hAnsi="Times New Roman" w:eastAsia="方正仿宋简体" w:cs="Times New Roman"/>
          <w:color w:val="auto"/>
          <w:sz w:val="32"/>
          <w:szCs w:val="32"/>
          <w:lang w:eastAsia="zh-CN"/>
        </w:rPr>
        <w:t>城市更新办公室办理征收相关</w:t>
      </w:r>
      <w:r>
        <w:rPr>
          <w:rFonts w:hint="default" w:ascii="Times New Roman" w:hAnsi="Times New Roman" w:eastAsia="方正仿宋简体" w:cs="Times New Roman"/>
          <w:color w:val="auto"/>
          <w:sz w:val="32"/>
          <w:szCs w:val="32"/>
        </w:rPr>
        <w:t>工作。</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（二）征收范围确定后，伊宁市</w:t>
      </w:r>
      <w:r>
        <w:rPr>
          <w:rFonts w:hint="eastAsia" w:ascii="Times New Roman" w:hAnsi="Times New Roman" w:eastAsia="方正仿宋简体" w:cs="Times New Roman"/>
          <w:color w:val="auto"/>
          <w:sz w:val="32"/>
          <w:szCs w:val="32"/>
          <w:lang w:eastAsia="zh-CN"/>
        </w:rPr>
        <w:t>城市更新办公室</w:t>
      </w:r>
      <w:r>
        <w:rPr>
          <w:rFonts w:hint="default" w:ascii="Times New Roman" w:hAnsi="Times New Roman" w:eastAsia="方正仿宋简体" w:cs="Times New Roman"/>
          <w:color w:val="auto"/>
          <w:sz w:val="32"/>
          <w:szCs w:val="32"/>
        </w:rPr>
        <w:t>在5个工作日内通知</w:t>
      </w:r>
      <w:r>
        <w:rPr>
          <w:rFonts w:hint="default" w:ascii="Times New Roman" w:hAnsi="Times New Roman" w:eastAsia="方正仿宋简体" w:cs="Times New Roman"/>
          <w:color w:val="auto"/>
          <w:sz w:val="32"/>
          <w:szCs w:val="32"/>
          <w:lang w:eastAsia="zh-CN"/>
        </w:rPr>
        <w:t>自然资源、住建、市场监管</w:t>
      </w:r>
      <w:r>
        <w:rPr>
          <w:rFonts w:hint="default" w:ascii="Times New Roman" w:hAnsi="Times New Roman" w:eastAsia="方正仿宋简体" w:cs="Times New Roman"/>
          <w:color w:val="auto"/>
          <w:sz w:val="32"/>
          <w:szCs w:val="32"/>
        </w:rPr>
        <w:t>、税务等有关部门暂停办理拟改造区域内的新建、扩建、改建房屋，改变房屋用途的有关审批、备案登记手续，暂停期限不得超过1年。</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三、对被征收房屋进行入户登记</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（一）房屋征收单位在10个工作日内对拟征收区域范围内的被征收房屋进行初步</w:t>
      </w:r>
      <w:r>
        <w:rPr>
          <w:rFonts w:hint="eastAsia" w:ascii="Times New Roman" w:hAnsi="Times New Roman" w:eastAsia="方正仿宋简体" w:cs="Times New Roman"/>
          <w:color w:val="auto"/>
          <w:sz w:val="32"/>
          <w:szCs w:val="32"/>
          <w:lang w:eastAsia="zh-CN"/>
        </w:rPr>
        <w:t>权属</w:t>
      </w:r>
      <w:r>
        <w:rPr>
          <w:rFonts w:hint="default" w:ascii="Times New Roman" w:hAnsi="Times New Roman" w:eastAsia="方正仿宋简体" w:cs="Times New Roman"/>
          <w:color w:val="auto"/>
          <w:sz w:val="32"/>
          <w:szCs w:val="32"/>
        </w:rPr>
        <w:t>况登记。</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（二）当被征收房屋（含土地使用权）缺少法定权属文件时，征收单位向市政府报告，由市政府组织自然资源、住建、市场监管、税务等部门对缺少法定权属文件的房屋进行</w:t>
      </w:r>
      <w:r>
        <w:rPr>
          <w:rFonts w:hint="eastAsia" w:ascii="Times New Roman" w:hAnsi="Times New Roman" w:eastAsia="方正仿宋简体" w:cs="Times New Roman"/>
          <w:color w:val="auto"/>
          <w:sz w:val="32"/>
          <w:szCs w:val="32"/>
          <w:lang w:eastAsia="zh-CN"/>
        </w:rPr>
        <w:t>核实认定</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四、草拟安置补偿方案</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lang w:eastAsia="zh-CN"/>
        </w:rPr>
        <w:t>房屋</w:t>
      </w:r>
      <w:r>
        <w:rPr>
          <w:rFonts w:hint="default" w:ascii="Times New Roman" w:hAnsi="Times New Roman" w:eastAsia="方正仿宋简体" w:cs="Times New Roman"/>
          <w:color w:val="auto"/>
          <w:sz w:val="32"/>
          <w:szCs w:val="32"/>
        </w:rPr>
        <w:t>征收单位根据入户调查结果，依据法律法规及市政府关于征收工作的政策，初步估算征收房屋所需征收资金，在3个工作日内草拟《征收补偿方案（征求意见稿）》，报市政府审议。</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五、公布《安置补偿方案（征求意见稿）》</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市政府在5个工作日内对房屋</w:t>
      </w:r>
      <w:r>
        <w:rPr>
          <w:rFonts w:hint="eastAsia" w:ascii="Times New Roman" w:hAnsi="Times New Roman" w:eastAsia="方正仿宋简体" w:cs="Times New Roman"/>
          <w:color w:val="auto"/>
          <w:sz w:val="32"/>
          <w:szCs w:val="32"/>
          <w:lang w:eastAsia="zh-CN"/>
        </w:rPr>
        <w:t>征收单位</w:t>
      </w:r>
      <w:r>
        <w:rPr>
          <w:rFonts w:hint="default" w:ascii="Times New Roman" w:hAnsi="Times New Roman" w:eastAsia="方正仿宋简体" w:cs="Times New Roman"/>
          <w:color w:val="auto"/>
          <w:sz w:val="32"/>
          <w:szCs w:val="32"/>
        </w:rPr>
        <w:t>提交的《征收补偿方案（建议稿）》组织相关部门进行论证并修改，修改后的《安置补偿方案（征求意见稿）》以政府名义向公众进行公布并征求公众的意见，征求公众的意见时间不得少于30天。</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六、修订安置补偿方案并公布</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安置补偿方案（征求意见稿）》征求时限结束后，市政府在15个工作日内根据公众提出的修改意见对《安置补偿方案（征求意见稿）》进行修改或补充，并在修改或补充后及时向公众公布，公布事项包含公众对《安置补偿方案（征求意见稿）》提出的主要意见、修改或补充的情况等。</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当被征收区域内的50%以上的被征收人对《安置补偿方案》持有异议时，市政府组织由被征收人和公众代表参加的听证会，对《安置补偿方案》进行听证，并根据听证会的多数意见，对《安置补偿方案》予以修改并及时公布。</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七、进行社会稳定风险评估</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市政府作出房屋征收决定前，在15个工作日内组织住建、财政、自然资源、发展改革、公安、社工、城市执法等部门，以及街道办事处、社区居民委员会进行社会稳定风险评估。</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社会稳定风险评估可以采取调查问卷、民意测评、座谈会、论证会等方式进行。社会稳定风险评估应当包括合法性评估、合理性评估、可行性评估、可控性评估。</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未经社会稳定风险评估或者经评估存在社会稳定风险的，市政府应当作出暂缓实施或者不予实施</w:t>
      </w:r>
      <w:r>
        <w:rPr>
          <w:rFonts w:hint="eastAsia" w:ascii="Times New Roman" w:hAnsi="Times New Roman" w:eastAsia="方正仿宋简体" w:cs="Times New Roman"/>
          <w:color w:val="auto"/>
          <w:sz w:val="32"/>
          <w:szCs w:val="32"/>
          <w:lang w:eastAsia="zh-CN"/>
        </w:rPr>
        <w:t>城市更新</w:t>
      </w:r>
      <w:r>
        <w:rPr>
          <w:rFonts w:hint="default" w:ascii="Times New Roman" w:hAnsi="Times New Roman" w:eastAsia="方正仿宋简体" w:cs="Times New Roman"/>
          <w:color w:val="auto"/>
          <w:sz w:val="32"/>
          <w:szCs w:val="32"/>
        </w:rPr>
        <w:t>改造征收决定。</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八、做出征收决定</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color w:val="auto"/>
          <w:sz w:val="32"/>
          <w:szCs w:val="32"/>
        </w:rPr>
        <w:t>（一）</w:t>
      </w:r>
      <w:r>
        <w:rPr>
          <w:rFonts w:hint="eastAsia" w:eastAsia="方正仿宋简体" w:cs="Times New Roman"/>
          <w:b w:val="0"/>
          <w:bCs w:val="0"/>
          <w:color w:val="auto"/>
          <w:kern w:val="2"/>
          <w:sz w:val="32"/>
          <w:szCs w:val="32"/>
          <w:lang w:val="en-US" w:eastAsia="zh-CN" w:bidi="ar-SA"/>
        </w:rPr>
        <w:t>涉及被征收人数量大于100户以上时，由市政府常务会议讨论后决定是否做出征收决定。</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rPr>
        <w:t>（二）</w:t>
      </w:r>
      <w:r>
        <w:rPr>
          <w:rFonts w:hint="default" w:ascii="Times New Roman" w:hAnsi="Times New Roman" w:eastAsia="方正仿宋简体" w:cs="Times New Roman"/>
          <w:color w:val="auto"/>
          <w:sz w:val="32"/>
          <w:szCs w:val="32"/>
          <w:highlight w:val="none"/>
        </w:rPr>
        <w:t>市政府应以公告形式公布</w:t>
      </w:r>
      <w:r>
        <w:rPr>
          <w:rFonts w:hint="eastAsia" w:ascii="Times New Roman" w:hAnsi="Times New Roman" w:eastAsia="方正仿宋简体" w:cs="Times New Roman"/>
          <w:color w:val="auto"/>
          <w:sz w:val="32"/>
          <w:szCs w:val="32"/>
          <w:highlight w:val="none"/>
          <w:lang w:eastAsia="zh-CN"/>
        </w:rPr>
        <w:t>城市更新</w:t>
      </w:r>
      <w:r>
        <w:rPr>
          <w:rFonts w:hint="default" w:ascii="Times New Roman" w:hAnsi="Times New Roman" w:eastAsia="方正仿宋简体" w:cs="Times New Roman"/>
          <w:color w:val="auto"/>
          <w:sz w:val="32"/>
          <w:szCs w:val="32"/>
          <w:highlight w:val="none"/>
        </w:rPr>
        <w:t>改造征收决定。</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color w:val="auto"/>
          <w:sz w:val="32"/>
          <w:szCs w:val="32"/>
          <w:highlight w:val="none"/>
        </w:rPr>
        <w:t>征收决定应当载明：1.《安置补偿方案》；2.补偿协议签约期限；3.禁止在征收范围内实施新建、扩建、改建房屋和改变房屋用途；4.被征收人对征收决定有异议时提起行政复议及行政诉讼的时限</w:t>
      </w:r>
      <w:r>
        <w:rPr>
          <w:rFonts w:hint="eastAsia" w:ascii="Times New Roman" w:hAnsi="Times New Roman" w:eastAsia="方正仿宋简体" w:cs="Times New Roman"/>
          <w:color w:val="auto"/>
          <w:sz w:val="32"/>
          <w:szCs w:val="32"/>
          <w:highlight w:val="none"/>
          <w:lang w:eastAsia="zh-CN"/>
        </w:rPr>
        <w:t>和途径。</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九、安置补偿资金</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rPr>
        <w:t>（一）</w:t>
      </w:r>
      <w:r>
        <w:rPr>
          <w:rFonts w:hint="default" w:ascii="Times New Roman" w:hAnsi="Times New Roman" w:eastAsia="方正仿宋简体" w:cs="Times New Roman"/>
          <w:color w:val="auto"/>
          <w:sz w:val="32"/>
          <w:szCs w:val="32"/>
          <w:highlight w:val="none"/>
        </w:rPr>
        <w:t>征收决定做出后，市政府根据征收单位提交的征收工作进度计划，结合《安置补偿方案》，在2个工作日内以书面形式告知投资主体征收资金概算。</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rPr>
        <w:t>（二）</w:t>
      </w:r>
      <w:r>
        <w:rPr>
          <w:rFonts w:hint="eastAsia" w:ascii="Times New Roman" w:hAnsi="Times New Roman" w:eastAsia="方正仿宋简体" w:cs="Times New Roman"/>
          <w:color w:val="auto"/>
          <w:sz w:val="32"/>
          <w:szCs w:val="32"/>
          <w:highlight w:val="none"/>
          <w:lang w:eastAsia="zh-CN"/>
        </w:rPr>
        <w:t>市</w:t>
      </w:r>
      <w:r>
        <w:rPr>
          <w:rFonts w:hint="default" w:ascii="Times New Roman" w:hAnsi="Times New Roman" w:eastAsia="方正仿宋简体" w:cs="Times New Roman"/>
          <w:color w:val="auto"/>
          <w:sz w:val="32"/>
          <w:szCs w:val="32"/>
          <w:highlight w:val="none"/>
        </w:rPr>
        <w:t>政府或建设部门在3个工作日内将征收资金足额打入房屋</w:t>
      </w:r>
      <w:r>
        <w:rPr>
          <w:rFonts w:hint="eastAsia" w:ascii="Times New Roman" w:hAnsi="Times New Roman" w:eastAsia="方正仿宋简体" w:cs="Times New Roman"/>
          <w:color w:val="auto"/>
          <w:sz w:val="32"/>
          <w:szCs w:val="32"/>
          <w:highlight w:val="none"/>
          <w:lang w:eastAsia="zh-CN"/>
        </w:rPr>
        <w:t>征收单位</w:t>
      </w:r>
      <w:r>
        <w:rPr>
          <w:rFonts w:hint="default" w:ascii="Times New Roman" w:hAnsi="Times New Roman" w:eastAsia="方正仿宋简体" w:cs="Times New Roman"/>
          <w:color w:val="auto"/>
          <w:sz w:val="32"/>
          <w:szCs w:val="32"/>
          <w:highlight w:val="none"/>
        </w:rPr>
        <w:t>或征收单位指定的账户。</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十、被征收人选定评估机构</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rPr>
        <w:t>征收决定公布后，</w:t>
      </w:r>
      <w:r>
        <w:rPr>
          <w:rFonts w:hint="eastAsia" w:ascii="Times New Roman" w:hAnsi="Times New Roman" w:eastAsia="方正仿宋简体" w:cs="Times New Roman"/>
          <w:color w:val="auto"/>
          <w:sz w:val="32"/>
          <w:szCs w:val="32"/>
          <w:highlight w:val="none"/>
          <w:lang w:eastAsia="zh-CN"/>
        </w:rPr>
        <w:t>被征收人</w:t>
      </w:r>
      <w:r>
        <w:rPr>
          <w:rFonts w:hint="default" w:ascii="Times New Roman" w:hAnsi="Times New Roman" w:eastAsia="方正仿宋简体" w:cs="Times New Roman"/>
          <w:color w:val="auto"/>
          <w:sz w:val="32"/>
          <w:szCs w:val="32"/>
          <w:highlight w:val="none"/>
        </w:rPr>
        <w:t>在10天内协商选定房地产价格评估机构，协商不成，无法确定评估机构时，通过多数决定或随机选定等方式确定。</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十一、对被征收</w:t>
      </w:r>
      <w:r>
        <w:rPr>
          <w:rFonts w:hint="eastAsia" w:ascii="Times New Roman" w:hAnsi="Times New Roman" w:eastAsia="黑体" w:cs="Times New Roman"/>
          <w:color w:val="auto"/>
          <w:sz w:val="32"/>
          <w:szCs w:val="32"/>
          <w:lang w:eastAsia="zh-CN"/>
        </w:rPr>
        <w:t>房屋</w:t>
      </w:r>
      <w:r>
        <w:rPr>
          <w:rFonts w:hint="default" w:ascii="Times New Roman" w:hAnsi="Times New Roman" w:eastAsia="黑体" w:cs="Times New Roman"/>
          <w:color w:val="auto"/>
          <w:sz w:val="32"/>
          <w:szCs w:val="32"/>
        </w:rPr>
        <w:t>进行评估</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（一）房地产价格评估机构确定后，房屋征收单位代表被征收人在10个工作日内与该机构签订委托评估合同，评估机构依据委托评估合同办理被征收房屋的价值评估工作。</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（二）房屋</w:t>
      </w:r>
      <w:r>
        <w:rPr>
          <w:rFonts w:hint="eastAsia" w:ascii="Times New Roman" w:hAnsi="Times New Roman" w:eastAsia="方正仿宋简体" w:cs="Times New Roman"/>
          <w:color w:val="auto"/>
          <w:sz w:val="32"/>
          <w:szCs w:val="32"/>
          <w:highlight w:val="none"/>
          <w:lang w:eastAsia="zh-CN"/>
        </w:rPr>
        <w:t>征收单位</w:t>
      </w:r>
      <w:r>
        <w:rPr>
          <w:rFonts w:hint="default" w:ascii="Times New Roman" w:hAnsi="Times New Roman" w:eastAsia="方正仿宋简体" w:cs="Times New Roman"/>
          <w:color w:val="auto"/>
          <w:sz w:val="32"/>
          <w:szCs w:val="32"/>
          <w:highlight w:val="none"/>
        </w:rPr>
        <w:t>、被征收人对评估确定的被征收房屋价值有异议的，在收到评估报告的5日内向房地产价格评估机构申请复核评估，评估机构在收到复核申请后10日内作出复核结果。</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（三）对复核结果有异议时，房屋</w:t>
      </w:r>
      <w:r>
        <w:rPr>
          <w:rFonts w:hint="eastAsia" w:ascii="Times New Roman" w:hAnsi="Times New Roman" w:eastAsia="方正仿宋简体" w:cs="Times New Roman"/>
          <w:color w:val="auto"/>
          <w:sz w:val="32"/>
          <w:szCs w:val="32"/>
          <w:highlight w:val="none"/>
          <w:lang w:eastAsia="zh-CN"/>
        </w:rPr>
        <w:t>征收单位</w:t>
      </w:r>
      <w:r>
        <w:rPr>
          <w:rFonts w:hint="default" w:ascii="Times New Roman" w:hAnsi="Times New Roman" w:eastAsia="方正仿宋简体" w:cs="Times New Roman"/>
          <w:color w:val="auto"/>
          <w:sz w:val="32"/>
          <w:szCs w:val="32"/>
          <w:highlight w:val="none"/>
        </w:rPr>
        <w:t>、被征收人可以向自治区房地产价格评估专家委员会申请鉴定。</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十二、签订安置补偿协议</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（一）房屋</w:t>
      </w:r>
      <w:r>
        <w:rPr>
          <w:rFonts w:hint="eastAsia" w:ascii="Times New Roman" w:hAnsi="Times New Roman" w:eastAsia="方正仿宋简体" w:cs="Times New Roman"/>
          <w:color w:val="auto"/>
          <w:sz w:val="32"/>
          <w:szCs w:val="32"/>
          <w:highlight w:val="none"/>
          <w:lang w:eastAsia="zh-CN"/>
        </w:rPr>
        <w:t>征收单位</w:t>
      </w:r>
      <w:r>
        <w:rPr>
          <w:rFonts w:hint="default" w:ascii="Times New Roman" w:hAnsi="Times New Roman" w:eastAsia="方正仿宋简体" w:cs="Times New Roman"/>
          <w:color w:val="auto"/>
          <w:sz w:val="32"/>
          <w:szCs w:val="32"/>
          <w:highlight w:val="none"/>
        </w:rPr>
        <w:t>与被征收</w:t>
      </w:r>
      <w:r>
        <w:rPr>
          <w:rFonts w:hint="eastAsia" w:ascii="Times New Roman" w:hAnsi="Times New Roman" w:eastAsia="方正仿宋简体" w:cs="Times New Roman"/>
          <w:color w:val="auto"/>
          <w:sz w:val="32"/>
          <w:szCs w:val="32"/>
          <w:highlight w:val="none"/>
          <w:lang w:eastAsia="zh-CN"/>
        </w:rPr>
        <w:t>人</w:t>
      </w:r>
      <w:r>
        <w:rPr>
          <w:rFonts w:hint="default" w:ascii="Times New Roman" w:hAnsi="Times New Roman" w:eastAsia="方正仿宋简体" w:cs="Times New Roman"/>
          <w:color w:val="auto"/>
          <w:sz w:val="32"/>
          <w:szCs w:val="32"/>
          <w:highlight w:val="none"/>
        </w:rPr>
        <w:t>，就补偿方式、金额、支付期限、产权</w:t>
      </w:r>
      <w:r>
        <w:rPr>
          <w:rFonts w:hint="eastAsia" w:ascii="Times New Roman" w:hAnsi="Times New Roman" w:eastAsia="方正仿宋简体" w:cs="Times New Roman"/>
          <w:color w:val="auto"/>
          <w:sz w:val="32"/>
          <w:szCs w:val="32"/>
          <w:highlight w:val="none"/>
          <w:lang w:eastAsia="zh-CN"/>
        </w:rPr>
        <w:t>置换</w:t>
      </w:r>
      <w:r>
        <w:rPr>
          <w:rFonts w:hint="default" w:ascii="Times New Roman" w:hAnsi="Times New Roman" w:eastAsia="方正仿宋简体" w:cs="Times New Roman"/>
          <w:color w:val="auto"/>
          <w:sz w:val="32"/>
          <w:szCs w:val="32"/>
          <w:highlight w:val="none"/>
        </w:rPr>
        <w:t>房屋地点和面积、搬迁费、临时安置费或者周转用房、停产停业损失、搬迁期限、过渡方式和过渡期限等事项，订立安置补偿协议。</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rPr>
        <w:t>（二）</w:t>
      </w:r>
      <w:r>
        <w:rPr>
          <w:rFonts w:hint="default" w:ascii="Times New Roman" w:hAnsi="Times New Roman" w:eastAsia="方正仿宋简体" w:cs="Times New Roman"/>
          <w:color w:val="auto"/>
          <w:sz w:val="32"/>
          <w:szCs w:val="32"/>
          <w:highlight w:val="none"/>
        </w:rPr>
        <w:t>选择异地产权</w:t>
      </w:r>
      <w:r>
        <w:rPr>
          <w:rFonts w:hint="eastAsia" w:ascii="Times New Roman" w:hAnsi="Times New Roman" w:eastAsia="方正仿宋简体" w:cs="Times New Roman"/>
          <w:color w:val="auto"/>
          <w:sz w:val="32"/>
          <w:szCs w:val="32"/>
          <w:highlight w:val="none"/>
          <w:lang w:eastAsia="zh-CN"/>
        </w:rPr>
        <w:t>置换</w:t>
      </w:r>
      <w:r>
        <w:rPr>
          <w:rFonts w:hint="default" w:ascii="Times New Roman" w:hAnsi="Times New Roman" w:eastAsia="方正仿宋简体" w:cs="Times New Roman"/>
          <w:color w:val="auto"/>
          <w:sz w:val="32"/>
          <w:szCs w:val="32"/>
          <w:highlight w:val="none"/>
        </w:rPr>
        <w:t>的，市政府提供用于产权</w:t>
      </w:r>
      <w:r>
        <w:rPr>
          <w:rFonts w:hint="eastAsia" w:ascii="Times New Roman" w:hAnsi="Times New Roman" w:eastAsia="方正仿宋简体" w:cs="Times New Roman"/>
          <w:color w:val="auto"/>
          <w:sz w:val="32"/>
          <w:szCs w:val="32"/>
          <w:highlight w:val="none"/>
          <w:lang w:eastAsia="zh-CN"/>
        </w:rPr>
        <w:t>置换</w:t>
      </w:r>
      <w:r>
        <w:rPr>
          <w:rFonts w:hint="default" w:ascii="Times New Roman" w:hAnsi="Times New Roman" w:eastAsia="方正仿宋简体" w:cs="Times New Roman"/>
          <w:color w:val="auto"/>
          <w:sz w:val="32"/>
          <w:szCs w:val="32"/>
          <w:highlight w:val="none"/>
        </w:rPr>
        <w:t>的房屋，并与被征收人计算、结清被征收房屋价值与用于产权</w:t>
      </w:r>
      <w:r>
        <w:rPr>
          <w:rFonts w:hint="eastAsia" w:ascii="Times New Roman" w:hAnsi="Times New Roman" w:eastAsia="方正仿宋简体" w:cs="Times New Roman"/>
          <w:color w:val="auto"/>
          <w:sz w:val="32"/>
          <w:szCs w:val="32"/>
          <w:highlight w:val="none"/>
          <w:lang w:eastAsia="zh-CN"/>
        </w:rPr>
        <w:t>置换</w:t>
      </w:r>
      <w:r>
        <w:rPr>
          <w:rFonts w:hint="default" w:ascii="Times New Roman" w:hAnsi="Times New Roman" w:eastAsia="方正仿宋简体" w:cs="Times New Roman"/>
          <w:color w:val="auto"/>
          <w:sz w:val="32"/>
          <w:szCs w:val="32"/>
          <w:highlight w:val="none"/>
        </w:rPr>
        <w:t>房屋价值的差价。</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（三）选择原地回迁产权</w:t>
      </w:r>
      <w:r>
        <w:rPr>
          <w:rFonts w:hint="eastAsia" w:ascii="Times New Roman" w:hAnsi="Times New Roman" w:eastAsia="方正仿宋简体" w:cs="Times New Roman"/>
          <w:color w:val="auto"/>
          <w:sz w:val="32"/>
          <w:szCs w:val="32"/>
          <w:lang w:eastAsia="zh-CN"/>
        </w:rPr>
        <w:t>置</w:t>
      </w:r>
      <w:r>
        <w:rPr>
          <w:rFonts w:hint="default" w:ascii="Times New Roman" w:hAnsi="Times New Roman" w:eastAsia="方正仿宋简体" w:cs="Times New Roman"/>
          <w:color w:val="auto"/>
          <w:sz w:val="32"/>
          <w:szCs w:val="32"/>
        </w:rPr>
        <w:t>换的，房屋征收单位向被征收人支付搬迁费。产权</w:t>
      </w:r>
      <w:r>
        <w:rPr>
          <w:rFonts w:hint="eastAsia" w:ascii="Times New Roman" w:hAnsi="Times New Roman" w:eastAsia="方正仿宋简体" w:cs="Times New Roman"/>
          <w:color w:val="auto"/>
          <w:sz w:val="32"/>
          <w:szCs w:val="32"/>
          <w:lang w:eastAsia="zh-CN"/>
        </w:rPr>
        <w:t>置</w:t>
      </w:r>
      <w:r>
        <w:rPr>
          <w:rFonts w:hint="default" w:ascii="Times New Roman" w:hAnsi="Times New Roman" w:eastAsia="方正仿宋简体" w:cs="Times New Roman"/>
          <w:color w:val="auto"/>
          <w:sz w:val="32"/>
          <w:szCs w:val="32"/>
        </w:rPr>
        <w:t>换房屋交付前，房屋征收单位向被征收人支付临时安置费或者提供周转用房。</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（四）选择货币补偿的，价值不得低于房屋征收决定公告之日被征收房屋类似房地产的市场价格。</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highlight w:val="yellow"/>
        </w:rPr>
      </w:pPr>
      <w:r>
        <w:rPr>
          <w:rFonts w:hint="default" w:ascii="Times New Roman" w:hAnsi="Times New Roman" w:eastAsia="方正仿宋简体" w:cs="Times New Roman"/>
          <w:color w:val="auto"/>
          <w:sz w:val="32"/>
          <w:szCs w:val="32"/>
        </w:rPr>
        <w:t>（五）</w:t>
      </w:r>
      <w:r>
        <w:rPr>
          <w:rFonts w:hint="default" w:ascii="Times New Roman" w:hAnsi="Times New Roman" w:eastAsia="方正仿宋简体" w:cs="Times New Roman"/>
          <w:color w:val="auto"/>
          <w:sz w:val="32"/>
          <w:szCs w:val="32"/>
          <w:highlight w:val="none"/>
        </w:rPr>
        <w:t>对因征收房屋造成停产停业损失的补偿，根据房屋被征收前的效益、停产停业期限等因素确定。</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（六）部分被征收人（含无法联系到的被征收房屋所有人）未签订补偿协议时，市政府在签约期满后有权依法作出补偿决定并公告。</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（七）被征收人对补偿决定不服的，可以依法申请行政复议，也可以依法提起行政诉讼。</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（八）市政府根据行政复议结果或人民法院的审理结果办理征收事宜。</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十三、履行《安置补偿协议》</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（一）征收范围内被征收人签约后，征收单位对被征收人给予安置、补偿。</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（二）被征收人在补偿协议约定或者补偿决定确定的搬迁期限内完成搬迁。</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当被征收人不履行补偿协议时，房屋征收单位督促被征收人履行协议。经督促仍不履行的，房屋征收单位依法作出要求被征收人履行协议的书面决定后，被征收人在法定期限内未申请行政复议或者提起行政诉讼，且仍不履行的，房屋征收单位可以向人民法院申请强制执行。</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十四、不履行补偿决定的处理</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被征收人在法定期限内对市政府做出的补偿决定不申请行政复议或者不提起行政诉讼，在补偿决定规定的期限内又不搬迁的，由市政府依据生效的法律文书或补偿决定申请人民法院强制执行被征收房屋，并同时对被征收人予以补偿。</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十五、征收完毕，交付拆迁</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所有被征收人搬迁后，</w:t>
      </w:r>
      <w:r>
        <w:rPr>
          <w:rFonts w:hint="eastAsia" w:ascii="Times New Roman" w:hAnsi="Times New Roman" w:eastAsia="方正仿宋简体" w:cs="Times New Roman"/>
          <w:color w:val="auto"/>
          <w:kern w:val="2"/>
          <w:sz w:val="32"/>
          <w:szCs w:val="32"/>
          <w:lang w:val="en-US" w:eastAsia="zh-CN" w:bidi="ar-SA"/>
        </w:rPr>
        <w:t>对</w:t>
      </w:r>
      <w:r>
        <w:rPr>
          <w:rFonts w:hint="eastAsia" w:eastAsia="方正仿宋简体" w:cs="Times New Roman"/>
          <w:color w:val="auto"/>
          <w:kern w:val="2"/>
          <w:sz w:val="32"/>
          <w:szCs w:val="32"/>
          <w:lang w:val="en-US" w:eastAsia="zh-CN" w:bidi="ar-SA"/>
        </w:rPr>
        <w:t>被征收房屋及地上附着物</w:t>
      </w:r>
      <w:r>
        <w:rPr>
          <w:rFonts w:hint="eastAsia" w:ascii="Times New Roman" w:hAnsi="Times New Roman" w:eastAsia="方正仿宋简体" w:cs="Times New Roman"/>
          <w:color w:val="auto"/>
          <w:kern w:val="2"/>
          <w:sz w:val="32"/>
          <w:szCs w:val="32"/>
          <w:lang w:val="en-US" w:eastAsia="zh-CN" w:bidi="ar-SA"/>
        </w:rPr>
        <w:t>予以拆除。</w:t>
      </w:r>
      <w:r>
        <w:rPr>
          <w:rFonts w:hint="default" w:ascii="Times New Roman" w:hAnsi="Times New Roman" w:eastAsia="方正仿宋简体" w:cs="Times New Roman"/>
          <w:color w:val="auto"/>
          <w:sz w:val="32"/>
          <w:szCs w:val="32"/>
        </w:rPr>
        <w:t>由征收单位将平整后的净地移交市土地储备中心。</w:t>
      </w:r>
    </w:p>
    <w:p>
      <w:pPr>
        <w:keepNext w:val="0"/>
        <w:keepLines w:val="0"/>
        <w:pageBreakBefore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sz w:val="32"/>
          <w:szCs w:val="32"/>
          <w:lang w:eastAsia="zh-CN"/>
        </w:rPr>
        <w:t>本流程由</w:t>
      </w:r>
      <w:r>
        <w:rPr>
          <w:rFonts w:hint="default" w:ascii="Times New Roman" w:hAnsi="Times New Roman" w:eastAsia="方正仿宋简体" w:cs="Times New Roman"/>
          <w:sz w:val="32"/>
          <w:szCs w:val="32"/>
        </w:rPr>
        <w:t>伊宁市</w:t>
      </w:r>
      <w:r>
        <w:rPr>
          <w:rFonts w:hint="eastAsia" w:ascii="Times New Roman" w:hAnsi="Times New Roman" w:eastAsia="方正仿宋简体" w:cs="Times New Roman"/>
          <w:sz w:val="32"/>
          <w:szCs w:val="32"/>
          <w:lang w:eastAsia="zh-CN"/>
        </w:rPr>
        <w:t>人民政府</w:t>
      </w:r>
      <w:r>
        <w:rPr>
          <w:rFonts w:hint="default" w:ascii="Times New Roman" w:hAnsi="Times New Roman" w:eastAsia="方正仿宋简体" w:cs="Times New Roman"/>
          <w:sz w:val="32"/>
          <w:szCs w:val="32"/>
        </w:rPr>
        <w:t>负责解释</w:t>
      </w:r>
      <w:r>
        <w:rPr>
          <w:rFonts w:hint="eastAsia" w:ascii="Times New Roman" w:hAnsi="Times New Roman" w:eastAsia="方正仿宋简体"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仿宋简体" w:cs="Times New Roman"/>
          <w:color w:val="auto"/>
          <w:sz w:val="32"/>
          <w:szCs w:val="32"/>
        </w:rPr>
        <w:t>本</w:t>
      </w:r>
      <w:r>
        <w:rPr>
          <w:rFonts w:hint="default" w:ascii="Times New Roman" w:hAnsi="Times New Roman" w:eastAsia="方正仿宋简体" w:cs="Times New Roman"/>
          <w:color w:val="auto"/>
          <w:sz w:val="32"/>
          <w:szCs w:val="32"/>
          <w:lang w:eastAsia="zh-CN"/>
        </w:rPr>
        <w:t>流程</w:t>
      </w:r>
      <w:r>
        <w:rPr>
          <w:rFonts w:hint="default" w:ascii="Times New Roman" w:hAnsi="Times New Roman" w:eastAsia="方正仿宋简体" w:cs="Times New Roman"/>
          <w:color w:val="auto"/>
          <w:sz w:val="32"/>
          <w:szCs w:val="32"/>
        </w:rPr>
        <w:t>自2026年1月31日施行，有效期5年，同时《关于印发</w:t>
      </w:r>
      <w:r>
        <w:rPr>
          <w:rFonts w:hint="default" w:ascii="Times New Roman" w:hAnsi="Times New Roman" w:eastAsia="方正仿宋简体" w:cs="Times New Roman"/>
          <w:color w:val="auto"/>
          <w:sz w:val="32"/>
          <w:szCs w:val="32"/>
          <w:lang w:val="en-US" w:eastAsia="zh-CN"/>
        </w:rPr>
        <w:t>&lt;</w:t>
      </w:r>
      <w:r>
        <w:rPr>
          <w:rFonts w:hint="default" w:ascii="Times New Roman" w:hAnsi="Times New Roman" w:eastAsia="方正仿宋简体" w:cs="Times New Roman"/>
          <w:color w:val="auto"/>
          <w:sz w:val="32"/>
          <w:szCs w:val="32"/>
        </w:rPr>
        <w:t>伊宁市国有土地上房屋征收补偿工作流程</w:t>
      </w:r>
      <w:r>
        <w:rPr>
          <w:rFonts w:hint="default" w:ascii="Times New Roman" w:hAnsi="Times New Roman" w:eastAsia="方正仿宋简体" w:cs="Times New Roman"/>
          <w:color w:val="auto"/>
          <w:sz w:val="32"/>
          <w:szCs w:val="32"/>
          <w:lang w:val="en-US" w:eastAsia="zh-CN"/>
        </w:rPr>
        <w:t>&gt;</w:t>
      </w:r>
      <w:r>
        <w:rPr>
          <w:rFonts w:hint="default" w:ascii="Times New Roman" w:hAnsi="Times New Roman" w:eastAsia="方正仿宋简体" w:cs="Times New Roman"/>
          <w:color w:val="auto"/>
          <w:sz w:val="32"/>
          <w:szCs w:val="32"/>
        </w:rPr>
        <w:t>的通知》</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伊市政办〔2014〕73号</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废止。</w:t>
      </w:r>
      <w:bookmarkStart w:id="0" w:name="_GoBack"/>
      <w:bookmarkEnd w:id="0"/>
    </w:p>
    <w:sectPr>
      <w:footerReference r:id="rId3" w:type="default"/>
      <w:footerReference r:id="rId4" w:type="even"/>
      <w:pgSz w:w="11906" w:h="16838"/>
      <w:pgMar w:top="2098" w:right="1588"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文鼎CS书宋二">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Fonts w:hint="eastAsia" w:ascii="仿宋_GB2312" w:eastAsia="仿宋_GB2312"/>
        <w:sz w:val="28"/>
        <w:szCs w:val="28"/>
      </w:rPr>
    </w:pPr>
    <w:r>
      <w:rPr>
        <w:rStyle w:val="15"/>
        <w:rFonts w:hint="eastAsia" w:ascii="仿宋_GB2312" w:eastAsia="仿宋_GB2312"/>
        <w:sz w:val="28"/>
        <w:szCs w:val="28"/>
      </w:rPr>
      <w:fldChar w:fldCharType="begin"/>
    </w:r>
    <w:r>
      <w:rPr>
        <w:rStyle w:val="15"/>
        <w:rFonts w:hint="eastAsia" w:ascii="仿宋_GB2312" w:eastAsia="仿宋_GB2312"/>
        <w:sz w:val="28"/>
        <w:szCs w:val="28"/>
      </w:rPr>
      <w:instrText xml:space="preserve">PAGE  </w:instrText>
    </w:r>
    <w:r>
      <w:rPr>
        <w:rStyle w:val="15"/>
        <w:rFonts w:hint="eastAsia" w:ascii="仿宋_GB2312" w:eastAsia="仿宋_GB2312"/>
        <w:sz w:val="28"/>
        <w:szCs w:val="28"/>
      </w:rPr>
      <w:fldChar w:fldCharType="separate"/>
    </w:r>
    <w:r>
      <w:rPr>
        <w:rStyle w:val="15"/>
        <w:rFonts w:ascii="仿宋_GB2312" w:eastAsia="仿宋_GB2312"/>
        <w:sz w:val="28"/>
        <w:szCs w:val="28"/>
      </w:rPr>
      <w:t>- 1 -</w:t>
    </w:r>
    <w:r>
      <w:rPr>
        <w:rStyle w:val="15"/>
        <w:rFonts w:hint="eastAsia" w:ascii="仿宋_GB2312" w:eastAsia="仿宋_GB2312"/>
        <w:sz w:val="28"/>
        <w:szCs w:val="28"/>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93749"/>
    <w:rsid w:val="004A5AE0"/>
    <w:rsid w:val="03131037"/>
    <w:rsid w:val="04245394"/>
    <w:rsid w:val="05BA3DD1"/>
    <w:rsid w:val="06391D5C"/>
    <w:rsid w:val="07362914"/>
    <w:rsid w:val="0C291F38"/>
    <w:rsid w:val="0D295516"/>
    <w:rsid w:val="111678A5"/>
    <w:rsid w:val="119917C8"/>
    <w:rsid w:val="12DC45C5"/>
    <w:rsid w:val="134344B3"/>
    <w:rsid w:val="13A56D71"/>
    <w:rsid w:val="13DA190D"/>
    <w:rsid w:val="14D93749"/>
    <w:rsid w:val="156D325A"/>
    <w:rsid w:val="15CB18BF"/>
    <w:rsid w:val="15D04A42"/>
    <w:rsid w:val="170F0828"/>
    <w:rsid w:val="176B77CD"/>
    <w:rsid w:val="177A2D8D"/>
    <w:rsid w:val="17C4353E"/>
    <w:rsid w:val="1A69451C"/>
    <w:rsid w:val="1AA018D2"/>
    <w:rsid w:val="1DB75FEA"/>
    <w:rsid w:val="1FC27150"/>
    <w:rsid w:val="1FD50AA2"/>
    <w:rsid w:val="236E5A18"/>
    <w:rsid w:val="23884602"/>
    <w:rsid w:val="23CD148A"/>
    <w:rsid w:val="24435B3D"/>
    <w:rsid w:val="26384AC5"/>
    <w:rsid w:val="287150DE"/>
    <w:rsid w:val="28C44D66"/>
    <w:rsid w:val="29A759A3"/>
    <w:rsid w:val="2CDD1C16"/>
    <w:rsid w:val="2CEB63EA"/>
    <w:rsid w:val="3148649C"/>
    <w:rsid w:val="33806E3D"/>
    <w:rsid w:val="36A55E91"/>
    <w:rsid w:val="374E13A6"/>
    <w:rsid w:val="37C13D1F"/>
    <w:rsid w:val="3A95583B"/>
    <w:rsid w:val="3AA92A4B"/>
    <w:rsid w:val="3D9B721A"/>
    <w:rsid w:val="3DD02570"/>
    <w:rsid w:val="3F513146"/>
    <w:rsid w:val="40507072"/>
    <w:rsid w:val="44D611B0"/>
    <w:rsid w:val="45257C4E"/>
    <w:rsid w:val="4547459C"/>
    <w:rsid w:val="47DC4174"/>
    <w:rsid w:val="48904C7E"/>
    <w:rsid w:val="49E65E55"/>
    <w:rsid w:val="4A9519A0"/>
    <w:rsid w:val="4AF94F31"/>
    <w:rsid w:val="4C525C26"/>
    <w:rsid w:val="4CCE396E"/>
    <w:rsid w:val="4CEA11EF"/>
    <w:rsid w:val="4D9C799B"/>
    <w:rsid w:val="5054320C"/>
    <w:rsid w:val="50ED1BC7"/>
    <w:rsid w:val="51AF4D3A"/>
    <w:rsid w:val="54362067"/>
    <w:rsid w:val="54F95677"/>
    <w:rsid w:val="569B3A15"/>
    <w:rsid w:val="58A73934"/>
    <w:rsid w:val="5A722800"/>
    <w:rsid w:val="5B3233D9"/>
    <w:rsid w:val="5D307D20"/>
    <w:rsid w:val="5E96642F"/>
    <w:rsid w:val="60B31C2D"/>
    <w:rsid w:val="60C12136"/>
    <w:rsid w:val="611C22E6"/>
    <w:rsid w:val="617B164B"/>
    <w:rsid w:val="62775FA4"/>
    <w:rsid w:val="630C3514"/>
    <w:rsid w:val="63700F2A"/>
    <w:rsid w:val="63CE0ACF"/>
    <w:rsid w:val="64E04C35"/>
    <w:rsid w:val="66A7368D"/>
    <w:rsid w:val="67854B2E"/>
    <w:rsid w:val="68195158"/>
    <w:rsid w:val="685110BE"/>
    <w:rsid w:val="68A47E5A"/>
    <w:rsid w:val="69930C63"/>
    <w:rsid w:val="6A6207F1"/>
    <w:rsid w:val="6B137932"/>
    <w:rsid w:val="6B2A41D9"/>
    <w:rsid w:val="6B8B574E"/>
    <w:rsid w:val="713B783D"/>
    <w:rsid w:val="715A4F43"/>
    <w:rsid w:val="721F24F6"/>
    <w:rsid w:val="733C7131"/>
    <w:rsid w:val="73400700"/>
    <w:rsid w:val="73947D64"/>
    <w:rsid w:val="74844BF4"/>
    <w:rsid w:val="76445C8F"/>
    <w:rsid w:val="77984AE2"/>
    <w:rsid w:val="77B257CF"/>
    <w:rsid w:val="789A4561"/>
    <w:rsid w:val="79120B0B"/>
    <w:rsid w:val="797C43A8"/>
    <w:rsid w:val="7AF579ED"/>
    <w:rsid w:val="7B2C4EB6"/>
    <w:rsid w:val="7C821D86"/>
    <w:rsid w:val="7CFD66BC"/>
    <w:rsid w:val="7EC578B8"/>
    <w:rsid w:val="7F446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link w:val="13"/>
    <w:semiHidden/>
    <w:qFormat/>
    <w:uiPriority w:val="0"/>
    <w:rPr>
      <w:rFonts w:eastAsia="仿宋_GB2312"/>
      <w:sz w:val="32"/>
      <w:szCs w:val="32"/>
    </w:rPr>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Salutation"/>
    <w:basedOn w:val="1"/>
    <w:next w:val="1"/>
    <w:qFormat/>
    <w:uiPriority w:val="0"/>
    <w:rPr>
      <w:rFonts w:ascii="仿宋_GB2312" w:eastAsia="仿宋_GB2312" w:cs="宋体"/>
      <w:kern w:val="0"/>
      <w:sz w:val="30"/>
      <w:szCs w:val="30"/>
    </w:rPr>
  </w:style>
  <w:style w:type="paragraph" w:styleId="4">
    <w:name w:val="Body Text"/>
    <w:basedOn w:val="1"/>
    <w:unhideWhenUsed/>
    <w:qFormat/>
    <w:uiPriority w:val="99"/>
    <w:pPr>
      <w:spacing w:after="120"/>
    </w:pPr>
    <w:rPr>
      <w:rFonts w:ascii="Calibri" w:hAnsi="Calibri"/>
    </w:rPr>
  </w:style>
  <w:style w:type="paragraph" w:styleId="5">
    <w:name w:val="Plain Text"/>
    <w:basedOn w:val="1"/>
    <w:qFormat/>
    <w:uiPriority w:val="0"/>
    <w:pPr>
      <w:tabs>
        <w:tab w:val="left" w:pos="180"/>
      </w:tabs>
      <w:adjustRightInd w:val="0"/>
      <w:spacing w:line="344" w:lineRule="exact"/>
    </w:pPr>
    <w:rPr>
      <w:rFonts w:ascii="文鼎CS书宋二" w:hAnsi="文鼎CS书宋二" w:eastAsia="文鼎CS书宋二"/>
      <w:sz w:val="22"/>
      <w:szCs w:val="20"/>
    </w:rPr>
  </w:style>
  <w:style w:type="paragraph" w:styleId="6">
    <w:name w:val="Body Text Indent 2"/>
    <w:basedOn w:val="1"/>
    <w:next w:val="1"/>
    <w:qFormat/>
    <w:uiPriority w:val="99"/>
    <w:pPr>
      <w:spacing w:before="100" w:beforeAutospacing="1"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spacing w:line="425"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默认段落字体 Para Char"/>
    <w:basedOn w:val="1"/>
    <w:link w:val="12"/>
    <w:qFormat/>
    <w:uiPriority w:val="0"/>
    <w:pPr>
      <w:spacing w:line="360" w:lineRule="auto"/>
      <w:ind w:firstLine="200" w:firstLineChars="200"/>
    </w:pPr>
    <w:rPr>
      <w:rFonts w:eastAsia="仿宋_GB2312"/>
      <w:sz w:val="32"/>
      <w:szCs w:val="32"/>
    </w:rPr>
  </w:style>
  <w:style w:type="character" w:styleId="14">
    <w:name w:val="Strong"/>
    <w:basedOn w:val="12"/>
    <w:qFormat/>
    <w:uiPriority w:val="0"/>
    <w:rPr>
      <w:b/>
    </w:rPr>
  </w:style>
  <w:style w:type="character" w:styleId="15">
    <w:name w:val="page number"/>
    <w:basedOn w:val="12"/>
    <w:qFormat/>
    <w:uiPriority w:val="0"/>
  </w:style>
  <w:style w:type="character" w:customStyle="1" w:styleId="16">
    <w:name w:val="apple-converted-space"/>
    <w:basedOn w:val="12"/>
    <w:qFormat/>
    <w:uiPriority w:val="0"/>
  </w:style>
  <w:style w:type="character" w:customStyle="1" w:styleId="17">
    <w:name w:val="ca-2"/>
    <w:basedOn w:val="12"/>
    <w:qFormat/>
    <w:uiPriority w:val="0"/>
    <w:rPr>
      <w:rFonts w:ascii="Times New Roman" w:hAnsi="Times New Roman" w:eastAsia="宋体" w:cs="Times New Roman"/>
    </w:rPr>
  </w:style>
  <w:style w:type="paragraph" w:customStyle="1" w:styleId="18">
    <w:name w:val="pa-2"/>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9">
    <w:name w:val="ca-11"/>
    <w:basedOn w:val="12"/>
    <w:qFormat/>
    <w:uiPriority w:val="0"/>
    <w:rPr>
      <w:rFonts w:hint="eastAsia" w:ascii="仿宋_GB2312" w:hAnsi="Times New Roman" w:eastAsia="仿宋_GB2312" w:cs="Times New Roman"/>
      <w:sz w:val="32"/>
      <w:szCs w:val="32"/>
    </w:rPr>
  </w:style>
  <w:style w:type="character" w:customStyle="1" w:styleId="20">
    <w:name w:val="ca-3"/>
    <w:basedOn w:val="12"/>
    <w:qFormat/>
    <w:uiPriority w:val="0"/>
    <w:rPr>
      <w:rFonts w:ascii="Times New Roman" w:hAnsi="Times New Roman" w:eastAsia="宋体" w:cs="Times New Roman"/>
    </w:rPr>
  </w:style>
  <w:style w:type="character" w:customStyle="1" w:styleId="21">
    <w:name w:val="ca-4"/>
    <w:basedOn w:val="12"/>
    <w:qFormat/>
    <w:uiPriority w:val="0"/>
    <w:rPr>
      <w:rFonts w:ascii="Times New Roman" w:hAnsi="Times New Roman" w:eastAsia="宋体" w:cs="Times New Roman"/>
    </w:rPr>
  </w:style>
  <w:style w:type="character" w:customStyle="1" w:styleId="22">
    <w:name w:val="ca-5"/>
    <w:basedOn w:val="12"/>
    <w:qFormat/>
    <w:uiPriority w:val="0"/>
    <w:rPr>
      <w:rFonts w:ascii="Times New Roman" w:hAnsi="Times New Roman" w:eastAsia="宋体" w:cs="Times New Roman"/>
    </w:rPr>
  </w:style>
  <w:style w:type="paragraph" w:customStyle="1" w:styleId="23">
    <w:name w:val="pa-3"/>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4">
    <w:name w:val="pa-4"/>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ca-6"/>
    <w:basedOn w:val="12"/>
    <w:qFormat/>
    <w:uiPriority w:val="0"/>
    <w:rPr>
      <w:rFonts w:ascii="Times New Roman" w:hAnsi="Times New Roman" w:eastAsia="宋体" w:cs="Times New Roman"/>
    </w:rPr>
  </w:style>
  <w:style w:type="paragraph" w:customStyle="1" w:styleId="26">
    <w:name w:val="pa-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7">
    <w:name w:val="pa-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8">
    <w:name w:val="reader-word-layer reader-word-s4-1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9">
    <w:name w:val="td2s"/>
    <w:basedOn w:val="1"/>
    <w:qFormat/>
    <w:uiPriority w:val="0"/>
    <w:pPr>
      <w:widowControl/>
      <w:spacing w:before="100" w:beforeLines="0" w:beforeAutospacing="1" w:after="100" w:afterLines="0" w:afterAutospacing="1"/>
      <w:jc w:val="left"/>
    </w:pPr>
    <w:rPr>
      <w:rFonts w:ascii="宋体" w:cs="宋体"/>
      <w:kern w:val="0"/>
      <w:sz w:val="24"/>
    </w:rPr>
  </w:style>
  <w:style w:type="paragraph" w:customStyle="1" w:styleId="30">
    <w:name w:val="4正文"/>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2017-08-10T10:43:00Z</dcterms:created>
  <dc:creator>20160701</dc:creator>
  <cp:lastModifiedBy>Administrator</cp:lastModifiedBy>
  <cp:lastPrinted>2012-03-16T02:19:00Z</cp:lastPrinted>
  <dcterms:modified xsi:type="dcterms:W3CDTF">2025-12-26T03:25:15Z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