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伊宁市十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44"/>
          <w:szCs w:val="44"/>
        </w:rPr>
        <w:t>中年度考核实施方案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根据《伊宁市教育系统教师年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考核指导意见（2014-13号）》文件精神，结合我校实际，制定十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中学教职工年度考核实施方案。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指导思想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深入贯彻落实习近平新时代中国特色社会主义思想，充分调动广大教职工教书育人的积极性、主动性和创造性，将我校岗位管理工作与绩效考核工作、评优工作结合起来，与健全学校内部考核结合起来，使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年度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考核结果与分配激励机制紧密联系，建立充满生机与活力的激励制度。进一步促进我校管理科学化、队伍建设制度化，更好地集中广大教职工的智慧，努力办好人民满意的教育。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二、基本原则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1.坚持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年度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考核公开、公平、公正、客观、导向性的原则。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2.坚持激励性、全面性原则。坚持多劳多得、优绩优酬，考核注重与岗位、任务、业绩、责任紧密结合，主要考核德、能、勤、绩、廉等方面，重点考核工作业绩。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三、实施对象、时间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本校全体在编在岗已聘的正式教职工；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-540" w:leftChars="-257" w:right="-512" w:rightChars="-244" w:firstLine="627" w:firstLineChars="196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四、绩效考核范围、对象和要求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-540" w:leftChars="-257" w:right="-512" w:rightChars="-244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1、考核范围、对象是学校在编在册人员（包括教师、行政人员和工勤人员）。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-540" w:leftChars="-257" w:right="-512" w:rightChars="-244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2、下列人员不参加本年度考核：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-540" w:leftChars="-257" w:right="-512" w:rightChars="-244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①病（事）假（工伤除外）累计超过半年以上的人员；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-540" w:leftChars="-257" w:right="-512" w:rightChars="-244"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②非单位所派，但经单位同意离职学习超过半年的人员；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年度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考核细则及分配比例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专职教师工作综合考核评估项目为：考勤（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分）、教师思想道德素质（1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年级组工作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分）工作量（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科研工作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分）、承担社会工作、班主任工作（1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综合治理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5分。导护工作4分。获奖4分。其他临时性工作2分（如创建德育达标校档案工作等）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教辅人员、后勤工作人员考核评估项目为：考勤（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分）、教师思想道德素质（1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分）、工作量（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分）、服务质量（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。综合治理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5分。导护工作4分。获奖4分。其他临时性工作2分（如创建德育达标校档案工作等）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（一）考勤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分（年级组、行办，每月统计一次、每学期赋分一次）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1、工作日签到：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按《伊宁市十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教职工考勤签到管理制度》考勤时间段的要求，每迟到一次或没签到一次减0.2分。夏天室外升旗，冬天室内升旗，由行办检查班主任到位情况，由行办负责教职工考勤，旷到一次减0.5分、迟到一次减0.2分。上课（早读）迟到，不经教务处同意随意换课者，发现1次减1分，减完为止，并由教务处上报行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2、病假：每天减0.5分。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3、事假：每天减1分。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护理假：每天减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0.2分。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、旷到：每天减3分。每旷课一节减1分，依次累加。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婚假、丧假、产假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：在伊宁市教育局规定的婚假3天、直属家人丧假州直内7天州直外9天疆外15天、产假158天。男老师妻子在生产期间享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天的脱产假和7天的不影响工作的护理假。小产假15天、对符合条件的不减分，超出规定时间的按事假、病假处理。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 xml:space="preserve"> （二）教师思想道德素质1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（行办、党办、德育处、工会、年级组不定期检查，每学期赋分一次）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、职业道德（6分）（行政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中层领导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会3分，年级组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后勤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3分）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以学校建立的《师德师风考核制度》为依据，每学期考核一次，对违反伊宁市教育局提出的相关禁令，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此项不得分。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）在学期内各种原因被领导约谈的，酌情扣分（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0.5-3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）经支委会商议决定。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、政治理论学习（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分）（党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政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办</w:t>
      </w:r>
      <w:r>
        <w:rPr>
          <w:rFonts w:hint="eastAsia" w:ascii="方正楷体简体" w:hAnsi="方正楷体简体" w:eastAsia="方正楷体简体" w:cs="方正楷体简体"/>
          <w:b w:val="0"/>
          <w:bCs w:val="0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有学习笔记和按要求撰写心得体会，并能按时、按要求、按数量上交批阅。不能按时上交者每人次减0.2分，无则计0分。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能积极参加学校组织的政治学习，迟到一次减0.2分，旷到一次减1分（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党政办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(3)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能积极参加学校组织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各项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活动，迟到一次减0.2分，旷到一次减1分（党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政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办、德育处、团委、工会）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217" w:firstLineChars="68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主动承担党课，讲座市级层面加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1分，学校层面加0.5分。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217" w:firstLineChars="68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积极主动参加上级部门安排的各类网络学习考试（法宣.学习强国.指尖上的法律）如有被上级通报视情节轻重酌情扣分，由支委会商议决定。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217" w:firstLineChars="68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“三进两联一交友”没交的扣分，一次没交扣1分。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（三）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eastAsia="zh-CN"/>
        </w:rPr>
        <w:t>年级组工作（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4分）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具体赋分见年级组量化细则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eastAsia="zh-CN"/>
        </w:rPr>
        <w:t>四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）工作量：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分）（工作量按教育部规定细则执行，学校公布细则。教务处每月一统计、每学期赋分一次）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、工作量：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工作量核定按伊宁市教育局规定的教师工作量标准执行，语文、数学、英语、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（每周两个教学班或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12课时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物理、化学教师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每周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3个教学班或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12课时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；</w:t>
      </w:r>
      <w:r>
        <w:rPr>
          <w:rFonts w:hint="eastAsia" w:ascii="方正仿宋简体" w:hAnsi="方正仿宋简体" w:eastAsia="方正仿宋简体" w:cs="方正仿宋简体"/>
          <w:color w:val="0000FF"/>
          <w:sz w:val="32"/>
          <w:szCs w:val="32"/>
        </w:rPr>
        <w:t>生物、历史、地理、</w:t>
      </w:r>
      <w:r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eastAsia="zh-CN"/>
        </w:rPr>
        <w:t>道法</w:t>
      </w:r>
      <w:r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val="en-US" w:eastAsia="zh-CN"/>
        </w:rPr>
        <w:t>7个教学班</w:t>
      </w:r>
      <w:r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音乐、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体育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美术、信息技术、心理、综合实践教师每周16课时。满工作量计8分。功能室的每间两课时，物理生物实验室按三分之一工作量计算，化学实验室按一半的工作量计算课时。教学工作量不足的，学校负责安排其他工作，折合相应的教学工作量。对不服从安排，或不能保质保量完成工作任务的，</w:t>
      </w:r>
      <w:r>
        <w:rPr>
          <w:rFonts w:hint="eastAsia" w:ascii="方正仿宋简体" w:hAnsi="方正仿宋简体" w:eastAsia="方正仿宋简体" w:cs="方正仿宋简体"/>
          <w:color w:val="0000FF"/>
          <w:sz w:val="32"/>
          <w:szCs w:val="32"/>
          <w:lang w:eastAsia="zh-CN"/>
        </w:rPr>
        <w:t>按实际完成的工作的量来计算课时。因请假无法上课的按实际上课情况计算课时。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超过工作量的，平均每周超标准课时一节的每学期加1分，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没有上限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校外考试每场次加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0.3分。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（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）教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  <w:lang w:eastAsia="zh-CN"/>
        </w:rPr>
        <w:t>科研</w:t>
      </w:r>
      <w:r>
        <w:rPr>
          <w:rFonts w:hint="eastAsia" w:ascii="方正楷体简体" w:hAnsi="方正楷体简体" w:eastAsia="方正楷体简体" w:cs="方正楷体简体"/>
          <w:b/>
          <w:bCs/>
          <w:color w:val="000000"/>
          <w:sz w:val="32"/>
          <w:szCs w:val="32"/>
        </w:rPr>
        <w:t>工作：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分）（教务处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，教研室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制定细则，每月检查一次、每学期赋分一次）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、学科计划、总结与实施（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计划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分,学期初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检查赋分，总结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分。没在规定时间内完成的，内容不合格，计划与总结内容不相符或雷同的酌情减分，减到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分为止。（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、备课（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每月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检查一次，期中期末由学校组织教研组长、学科组长、校领导对教案进行检查，最终由教务处按检查结果汇总。检查方案见《十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中教学常规教案检查办法》。无教案上课者为D等；听课发现教案与上课“两张皮”现象者为C等。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40%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A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分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40%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B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15-20%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C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0-5%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D1分（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、作业布置与批改（4分）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每月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检查一次，期中期末由学校组织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教研组长、学科组长、校领导对作业进行检查，最终由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按检查结果汇总。检查方案见《十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中教学常规作业检查办法》。无作业科目的教师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每学期以年级为单位组织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1-2次体现学科特点的活动。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有计划（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分），总结（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分），有成果汇报（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）；A4分 B3分 C2分D1分（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教研室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、教学行为（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评教评学（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分）：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依据学生评教评学成绩折合赋分。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85分以上为优得1分，70-84为合格得0.8分，70分以下为不合格得0分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(2)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教学行为（2分）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：出现课前不候课、私自换课出现空堂、统一考试监考改卷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出卷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出现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失误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违规等，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每次扣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0.2分，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减到2分为止。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（教务处）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、教学效果（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（教务处）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（1）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以下三项的平均分为本学期的教学成绩得分（备注：九年级第二学期教学成绩以全市统考的成绩为准）。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任课教师按每学期期末统考学科成绩平均分，达到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平均分得基础分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分，每高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分加1分；低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任课教师按每学期期末统考学科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平均及格率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，达到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平均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及格率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得基础分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分，每高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个百分点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加1分；低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个百分点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③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任课教师按每学期期末统考学科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平均优秀率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，达到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平均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优秀率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得基础分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分，每高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个百分点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加1分；低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个百分点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减0.5分。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（2）达到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全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市平均得基础分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分，每高1个百分点加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中途接班的教师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在学期末教学成绩总分的基础上加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期末无统考成绩的任课教师的教学效果（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①依据学生评教评学教学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效果及全校教师评价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评定结果量化赋分（A占1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分、B占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分、C占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559" w:leftChars="266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组织学生参加比赛：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市级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参与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1分 三等奖1.5分  二等奖 2分  一等奖2.5分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州级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参与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2分 三等奖2.5分  二等奖 3分  一等奖3.5分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both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区级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参与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3分 三等奖3.5分  二等奖 4分  一等奖4.5分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（6）抽调至各类工作岗位的老师在学校学期量化分中的教学成绩按1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分为基础加分。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（7）长期请假的教师以学期末原所教班级的教学成绩为基数，以月计算，按每月20%计算教学成绩。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6、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教研常规：（1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公开课2分：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市级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2分。校级1分。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优课满分、以0.2递减。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）业务学习笔记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听课记录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：教研室赋分，晚交一次减0.2分，不交一次减1分，优册满分，以0.2递减。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(3)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教研参与度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教研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室打分细则赋分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(4）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蓝方工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程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2分：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青蓝工程的师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徒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各打满0.8分，凡徒弟参加大赛的师父，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师傅指导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不论奖项均打满0.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按要求青蓝双方工作若未达标要求每项扣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0.1分。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完成指导工作，完成规定的听课次数并上报相关材料。最高的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0.8分。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教研考勤2分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：迟到1次减0.2分，按次减完。旷到一次0.5分，按次减完。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、教研成果：（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bookmarkStart w:id="0" w:name="_GoBack"/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课题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</w:t>
      </w:r>
      <w:bookmarkEnd w:id="0"/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校级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分，市级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1.2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分,州级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1.5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分，区级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1.8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分，国级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分。（以教育行政部门为准）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课堂大赛课奖项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分: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（校、市、州、区、国）校：0.7分、0.9分、1分；市：2分、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2.5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分；州：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3.5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分；区、国家级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依次增加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讲座2分：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（校、市、州）校：1分、市：1.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州：2分。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教研奖项2分：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（课堂大赛以外所有教研奖项）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校级：1分   市级：由1.1分开始0.1递增，1.3止；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州级：由1.3分开始0.1递增，1.5分止；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区级：由1.6分开始0.1递增，1.8分止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国级：由1.8分开始0.1递增，2分止；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（六）维稳工作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5分根据维稳办量化细则赋分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七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）承担社会工作、班主任工作（1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分）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 xml:space="preserve">：（行政办、德育处、年级组每学期一次）  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  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校级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及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中层参加学校每学期的述职、考核，由行政班子、全体教职工评议赋分，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校级领导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满分为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中层领导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会议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考勤（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分）：除公差外，病事假每次减0.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②工作履责（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分）：行政班子根据中层履责情况赋分。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③教师评议（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分）：全校教职工评议。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项总分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合计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教研组长由教研室根据教研组长工作考核细则评议赋分，所得分数按百分比折合，语、数、英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物、化、生、地、史、政、音、体、美、信学科教研组长为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（教研室根据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工作履职情况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赋分，无量化的为0分）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备课组长由教研组长根据备课组长工作考核细则赋分，满分为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分。（教研室、教研组长）（根据量化成绩赋分，无量化的为0分）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班主任工作（1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分）（德育处、年级组）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班主任工作考核依据学校德育处关于班主任工作考核细则，按百分制折合，满分为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分，其中德育处赋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以年级组为单位按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A.8分（30％）、B.7分（50%）、C.5分（20%）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其他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以年级组为单位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按照年级组统计班主任进班次数所占比例进行附分，班主任进班次数达到本年级组总次数的90%-以上得2分，进班次数达到70%-90%得1.5，进班次数达到50%-70%的1分，进班次数低于50%的不得分。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两项平均合计分为此项总分。班主任兼任其他社会工作时，两项赋分累加。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各处室员、德育员（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分）（行政领导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及科室领导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由行政领导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及科室领导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依据日常表现、工作态度、爱岗敬业、服务质量每学期赋分，满分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根据履职赋分，满分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特殊岗位工作（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分）（支委赋分）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①财务管理：财务A岗由支委依据日常表现、工作态度、爱岗敬业、服务质量每学期赋一次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分；财务B岗由支委依据日常表现、工作态度、爱岗敬业、服务质量每学期赋一次4分；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②人事管理：人事A岗由支委依据日常表现、工作态度、爱岗敬业、服务质量每学期赋一次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分；人事B岗由支委依据日常表现、工作态度、爱岗敬业、服务质量每学期赋一次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八）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教辅人员、后勤工作人员服务（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t>0分）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（班主任、行政会、所在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科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</w:rPr>
        <w:t>室主任每学期赋分一次）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学校负责制定对专职及教学工作量不足1/2的教辅人员、后勤工作人员的考核细则。专职及教学工作量不足1/2的教辅人员、后勤工作人员，在第一、二、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四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六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项目上，赋分办法与任课教师等同。第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八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项目的合计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0分中，由班主任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评定（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评定A占15%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0分、B占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分、C占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分、D占10%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分。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）由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行政会成员、所在处室主任分别占20分，每学期依据工作人员的日常表现、工作态度、爱岗敬业、服务质量每学期赋一次分。评定A占15%20分、B占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%18分、C占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%15分、D占10%10分。最终学校将三组赋分结果平均求和，得此项总分。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Chars="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（九）抽调人员承担社会工作赋分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①特殊岗位、隔离酒店每月按2.5分附分，封顶10分。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②市内抽调、教学点工作每月按1.5分附分，封顶6分。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③南疆支教、内初班管理教师每月按0.5附分，封顶2分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Chars="0"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）行政奖：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Chars="0"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eastAsia="zh-CN"/>
        </w:rPr>
        <w:t>校级：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1分 市级：2分  州级：3分  区级：4分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（十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）导护工作：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4分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（由德育处根据相关量化细则赋分）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1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eastAsia="zh-CN"/>
        </w:rPr>
        <w:t>（十二）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  <w:t>其他临时性工作2分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（如创建德育达标校档案工作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、对学校建设有贡献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等）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、组织领导与监督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1、成立伊宁市十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年度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考核领导小组。成员由支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委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行政班子成员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工会、教师代表组成。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2、教代会监督教职工综合评估考核公开、公平、公正地实施，真正让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年度考核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发挥其应有的作用。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3 、本实施方案由支委会、行政会起草讨论，提交教职工代表大会讨论通过并实施。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 xml:space="preserve"> </w:t>
      </w:r>
    </w:p>
    <w:p>
      <w:pPr>
        <w:pStyle w:val="6"/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left="0" w:leftChars="0" w:firstLine="419" w:firstLineChars="131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其他：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textAlignment w:val="auto"/>
        <w:rPr>
          <w:rFonts w:hint="eastAsia" w:ascii="方正仿宋简体" w:hAnsi="方正仿宋简体" w:eastAsia="方正仿宋简体" w:cs="方正仿宋简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lang w:val="en-US" w:eastAsia="zh-CN"/>
        </w:rPr>
        <w:t>（一）、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本学期长期不在岗，并未参与各科室工作的将不予量化赋分。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（二）、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实施考核的全过程公开透明，考核量化分数揭晓后，要在本校公示，公示期限不少于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个工作日。如教师对考核结果有不同意见，可通过工会向学校或学校主管部门申诉。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（三）、年度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考核结果不仅与绩效工资发放挂钩，同时要作为教师资格认定、岗位聘任、职称晋升、表彰奖励、评优选先等工作的依据，体现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年度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考核在教师日常管理中的激励约束工作。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320" w:firstLineChars="1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（四）、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交流轮岗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支教按伊宁市文件执行。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0" w:firstLineChars="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ind w:firstLine="6400" w:firstLineChars="20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伊宁市第十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一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中学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36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D93B9F"/>
    <w:multiLevelType w:val="singleLevel"/>
    <w:tmpl w:val="A3D93B9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EACBCAC"/>
    <w:multiLevelType w:val="singleLevel"/>
    <w:tmpl w:val="AEACBCAC"/>
    <w:lvl w:ilvl="0" w:tentative="0">
      <w:start w:val="4"/>
      <w:numFmt w:val="decimal"/>
      <w:suff w:val="nothing"/>
      <w:lvlText w:val="（%1）"/>
      <w:lvlJc w:val="left"/>
    </w:lvl>
  </w:abstractNum>
  <w:abstractNum w:abstractNumId="2">
    <w:nsid w:val="21E5035C"/>
    <w:multiLevelType w:val="multilevel"/>
    <w:tmpl w:val="21E5035C"/>
    <w:lvl w:ilvl="0" w:tentative="0">
      <w:start w:val="3"/>
      <w:numFmt w:val="decimal"/>
      <w:suff w:val="nothing"/>
      <w:lvlText w:val="（%1）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232B6DE7"/>
    <w:multiLevelType w:val="multilevel"/>
    <w:tmpl w:val="232B6DE7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27"/>
    <w:rsid w:val="00035627"/>
    <w:rsid w:val="00F7070A"/>
    <w:rsid w:val="021F7DC2"/>
    <w:rsid w:val="02312629"/>
    <w:rsid w:val="04987EFC"/>
    <w:rsid w:val="0D1840D0"/>
    <w:rsid w:val="13436400"/>
    <w:rsid w:val="14016655"/>
    <w:rsid w:val="14B477D8"/>
    <w:rsid w:val="14C27E9C"/>
    <w:rsid w:val="152354B3"/>
    <w:rsid w:val="154E58BD"/>
    <w:rsid w:val="1B016FCB"/>
    <w:rsid w:val="1D0C1B58"/>
    <w:rsid w:val="21392252"/>
    <w:rsid w:val="22D60382"/>
    <w:rsid w:val="24081CC4"/>
    <w:rsid w:val="250273A3"/>
    <w:rsid w:val="257D383A"/>
    <w:rsid w:val="259E4F5F"/>
    <w:rsid w:val="28D91DD2"/>
    <w:rsid w:val="2B2A0012"/>
    <w:rsid w:val="2ED847F7"/>
    <w:rsid w:val="2F4020B8"/>
    <w:rsid w:val="3040065D"/>
    <w:rsid w:val="31A66260"/>
    <w:rsid w:val="3331607E"/>
    <w:rsid w:val="38C64B66"/>
    <w:rsid w:val="3B1466A9"/>
    <w:rsid w:val="3D004DC9"/>
    <w:rsid w:val="3DE075F2"/>
    <w:rsid w:val="3FAE67E9"/>
    <w:rsid w:val="44A02F16"/>
    <w:rsid w:val="488515CA"/>
    <w:rsid w:val="4AF45CD7"/>
    <w:rsid w:val="4DE70C2C"/>
    <w:rsid w:val="4E8E73AF"/>
    <w:rsid w:val="50A64D69"/>
    <w:rsid w:val="515A1E6B"/>
    <w:rsid w:val="57F64296"/>
    <w:rsid w:val="586A29EA"/>
    <w:rsid w:val="598621D3"/>
    <w:rsid w:val="5EA62F96"/>
    <w:rsid w:val="628C5C90"/>
    <w:rsid w:val="63C21E3F"/>
    <w:rsid w:val="64EB6800"/>
    <w:rsid w:val="65C2581E"/>
    <w:rsid w:val="67E34CFC"/>
    <w:rsid w:val="6860502C"/>
    <w:rsid w:val="69C16DFF"/>
    <w:rsid w:val="6C4976D2"/>
    <w:rsid w:val="6E5C4D97"/>
    <w:rsid w:val="6FBC733D"/>
    <w:rsid w:val="6FFA1C0D"/>
    <w:rsid w:val="76840E35"/>
    <w:rsid w:val="795F756F"/>
    <w:rsid w:val="7A000630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ind w:left="280" w:leftChars="100" w:right="280" w:rightChars="100" w:firstLine="0" w:firstLineChars="0"/>
      <w:jc w:val="left"/>
    </w:pPr>
    <w:rPr>
      <w:rFonts w:eastAsia="宋体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1156</Words>
  <Characters>6592</Characters>
  <Lines>54</Lines>
  <Paragraphs>15</Paragraphs>
  <TotalTime>26</TotalTime>
  <ScaleCrop>false</ScaleCrop>
  <LinksUpToDate>false</LinksUpToDate>
  <CharactersWithSpaces>7733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2020-05-15T10:17:00Z</dcterms:created>
  <dc:creator>hmm</dc:creator>
  <cp:lastModifiedBy>Administrator</cp:lastModifiedBy>
  <cp:lastPrinted>2023-02-03T03:00:00Z</cp:lastPrinted>
  <dcterms:modified xsi:type="dcterms:W3CDTF">2023-09-19T15:09:41Z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