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  <w:lang w:val="en-US" w:eastAsia="zh-CN"/>
        </w:rPr>
        <w:t>克伯克于孜乡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政府信息公开工作</w:t>
      </w:r>
    </w:p>
    <w:p>
      <w:pPr>
        <w:spacing w:line="560" w:lineRule="exact"/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hint="eastAsia" w:ascii="方正小标宋_GBK" w:hAnsi="仿宋_GB2312" w:eastAsia="方正小标宋_GBK" w:cs="仿宋_GB2312"/>
          <w:sz w:val="44"/>
          <w:szCs w:val="44"/>
          <w:lang w:val="en-US" w:eastAsia="zh-CN"/>
        </w:rPr>
        <w:t>2022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年度报告</w:t>
      </w:r>
    </w:p>
    <w:p>
      <w:pPr>
        <w:spacing w:line="560" w:lineRule="exact"/>
        <w:jc w:val="center"/>
        <w:rPr>
          <w:rFonts w:ascii="方正小标宋_GBK" w:hAnsi="仿宋_GB2312" w:eastAsia="方正小标宋_GBK" w:cs="仿宋_GB2312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一、总体情况</w:t>
      </w:r>
    </w:p>
    <w:p>
      <w:pPr>
        <w:spacing w:line="520" w:lineRule="exact"/>
        <w:ind w:firstLine="643" w:firstLineChars="200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乡党政办公室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要依照《中华人民共和国政府信息公开条例》，遵循“依法依规公开、应公开尽公开”工作要求，聚焦重点领域信息公开，制定具体工作推进计划和措施，优化设置政务公开栏目，确保政务公开信息报送渠道畅通、内容规范、强化审核信息内容，确保信息报送及时完整准确，形成“有人管、有人办”的良好工作格局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严格落实了政务公开信息各项规定制度。在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政府网站发布的每条信息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均要经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领导的签字审批意见，对涉密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文件要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实行上网单机分离，配有专门的保密计算机和移动介质，预防泄密事件的发生。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财政预决算、征地补偿、保障性住房、环境保护、公共文化服务、扶贫、城市综合执法、就业创业、社会保险、社会救助、养老服务、医疗卫生、市政服务等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个领域标准指引，结合本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科室</w:t>
      </w:r>
      <w:r>
        <w:rPr>
          <w:rFonts w:hint="eastAsia" w:ascii="仿宋_GB2312" w:hAnsi="仿宋_GB2312" w:eastAsia="仿宋_GB2312" w:cs="仿宋_GB2312"/>
          <w:sz w:val="32"/>
          <w:szCs w:val="32"/>
        </w:rPr>
        <w:t>权责清单和公共服务事项清单，全面梳理细化相关领域政务公开事项，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规范目录编制，方便群众获取信息。按照市政府公开办政府信息公开基本目录和标准，完善网上信息发布、搜索、查询和统计等功能，提升政府信息公开网规范化水平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突出重点工作，深化公开内容。按照《国务院办公厅关于印发当前政府信息公开重点工作安排的通知》要求，规范和深化重点领域信息的主动公开，努力提高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实效。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二、主动公开政府信息情况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该部分以表格形式报告。表格如下：</w:t>
      </w:r>
    </w:p>
    <w:tbl>
      <w:tblPr>
        <w:tblStyle w:val="5"/>
        <w:tblW w:w="8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2185"/>
        <w:gridCol w:w="1559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2185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本年新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kern w:val="0"/>
                <w:sz w:val="24"/>
              </w:rPr>
              <w:t>制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发</w:t>
            </w:r>
            <w:r>
              <w:rPr>
                <w:kern w:val="0"/>
                <w:sz w:val="24"/>
              </w:rPr>
              <w:t>数量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废止件数</w:t>
            </w:r>
          </w:p>
        </w:tc>
        <w:tc>
          <w:tcPr>
            <w:tcW w:w="168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规章</w:t>
            </w:r>
          </w:p>
        </w:tc>
        <w:tc>
          <w:tcPr>
            <w:tcW w:w="2185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8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规范性文件</w:t>
            </w:r>
          </w:p>
        </w:tc>
        <w:tc>
          <w:tcPr>
            <w:tcW w:w="2185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168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本年</w:t>
            </w:r>
            <w:r>
              <w:rPr>
                <w:rFonts w:hint="eastAsia" w:ascii="宋体" w:hAnsi="宋体" w:cs="宋体"/>
                <w:kern w:val="0"/>
                <w:sz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行政许可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本年</w:t>
            </w:r>
            <w:r>
              <w:rPr>
                <w:rFonts w:hint="eastAsia" w:ascii="宋体" w:hAnsi="宋体" w:cs="宋体"/>
                <w:kern w:val="0"/>
                <w:sz w:val="24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行政处罚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行政强制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2708" w:type="dxa"/>
            <w:shd w:val="clear" w:color="auto" w:fill="auto"/>
          </w:tcPr>
          <w:p>
            <w:pPr>
              <w:widowControl/>
              <w:spacing w:after="144" w:line="3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行政事业性收费</w:t>
            </w:r>
          </w:p>
        </w:tc>
        <w:tc>
          <w:tcPr>
            <w:tcW w:w="5432" w:type="dxa"/>
            <w:gridSpan w:val="3"/>
            <w:shd w:val="clear" w:color="auto" w:fill="auto"/>
          </w:tcPr>
          <w:p>
            <w:pPr>
              <w:widowControl/>
              <w:spacing w:after="144" w:line="3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宋体"/>
          <w:sz w:val="32"/>
          <w:szCs w:val="30"/>
        </w:rPr>
      </w:pPr>
      <w:r>
        <w:rPr>
          <w:rFonts w:hint="eastAsia" w:ascii="黑体" w:hAnsi="黑体" w:eastAsia="黑体" w:cs="宋体"/>
          <w:sz w:val="32"/>
          <w:szCs w:val="30"/>
        </w:rPr>
        <w:t>三、收到和处理政府信息公开申请情况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该部分以表格形式报告。表格如下：</w:t>
      </w:r>
    </w:p>
    <w:tbl>
      <w:tblPr>
        <w:tblStyle w:val="5"/>
        <w:tblW w:w="921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936"/>
        <w:gridCol w:w="3377"/>
        <w:gridCol w:w="456"/>
        <w:gridCol w:w="707"/>
        <w:gridCol w:w="707"/>
        <w:gridCol w:w="706"/>
        <w:gridCol w:w="707"/>
        <w:gridCol w:w="465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5010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204" w:type="dxa"/>
            <w:gridSpan w:val="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自然人</w:t>
            </w:r>
          </w:p>
        </w:tc>
        <w:tc>
          <w:tcPr>
            <w:tcW w:w="3292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法人或其他组织</w:t>
            </w: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5010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商业企业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科研机构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社会公益组织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法律服务机构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</w:t>
            </w: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697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三、本年度办理结果</w:t>
            </w: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（一）予以公开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（三）不予公开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1.属于国家秘密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2.其他法律行政法规禁止公开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3.危及“三安全一稳定”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4.保护第三方合法权益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5.属于三类内部事务信息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6.属于四类过程性信息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7.属于行政执法案卷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8.属于行政查询事项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（四）无法提供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1.本机关不掌握相关政府信息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2.没有现成信息需要另行制作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3.补正后申请内容仍不明确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（五）不予处理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1.信访举报投诉类申请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2.重复申请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3.要求提供公开出版物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4.无正当理由大量反复申请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六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其他处理</w:t>
            </w: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1.申请人无正当理由逾期不补正、行政机关不再处理其政府信息公开申请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9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337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3.其他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cs="Calibri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hint="eastAsia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697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ascii="宋体"/>
                <w:sz w:val="24"/>
              </w:rPr>
            </w:pPr>
          </w:p>
        </w:tc>
        <w:tc>
          <w:tcPr>
            <w:tcW w:w="4313" w:type="dxa"/>
            <w:gridSpan w:val="2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（七）总计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hint="eastAsia" w:cs="Calibri"/>
                <w:kern w:val="0"/>
                <w:sz w:val="24"/>
                <w:lang w:val="en-US" w:eastAsia="zh-CN"/>
              </w:rPr>
              <w:t>0</w:t>
            </w:r>
            <w:r>
              <w:rPr>
                <w:rFonts w:cs="Calibri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四、结转下年度继续办理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70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65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sz w:val="24"/>
              </w:rPr>
            </w:pPr>
            <w:r>
              <w:rPr>
                <w:rFonts w:cs="Calibri"/>
                <w:kern w:val="0"/>
                <w:sz w:val="24"/>
              </w:rPr>
              <w:t> 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36" w:firstLineChars="199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四、政府信息公开行政复议、行政诉讼情况</w:t>
      </w: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该部分以表格形式报告。表格如下：</w:t>
      </w:r>
    </w:p>
    <w:tbl>
      <w:tblPr>
        <w:tblStyle w:val="5"/>
        <w:tblW w:w="94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851"/>
        <w:gridCol w:w="836"/>
        <w:gridCol w:w="706"/>
        <w:gridCol w:w="456"/>
        <w:gridCol w:w="706"/>
        <w:gridCol w:w="706"/>
        <w:gridCol w:w="711"/>
        <w:gridCol w:w="789"/>
        <w:gridCol w:w="456"/>
        <w:gridCol w:w="456"/>
        <w:gridCol w:w="527"/>
        <w:gridCol w:w="456"/>
        <w:gridCol w:w="469"/>
        <w:gridCol w:w="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95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行政复议</w:t>
            </w:r>
          </w:p>
        </w:tc>
        <w:tc>
          <w:tcPr>
            <w:tcW w:w="5732" w:type="dxa"/>
            <w:gridSpan w:val="1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85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83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70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3368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未经复议直接起诉</w:t>
            </w:r>
          </w:p>
        </w:tc>
        <w:tc>
          <w:tcPr>
            <w:tcW w:w="2364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7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结果维持</w:t>
            </w:r>
          </w:p>
        </w:tc>
        <w:tc>
          <w:tcPr>
            <w:tcW w:w="52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结果纠正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其他结果</w:t>
            </w:r>
          </w:p>
        </w:tc>
        <w:tc>
          <w:tcPr>
            <w:tcW w:w="46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7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44" w:line="2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Mar>
              <w:left w:w="108" w:type="dxa"/>
              <w:right w:w="108" w:type="dxa"/>
            </w:tcMar>
            <w:vAlign w:val="center"/>
          </w:tcPr>
          <w:p>
            <w:pPr>
              <w:spacing w:line="2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36" w:firstLineChars="199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五、存在的主要问题及改进情况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存在的问题：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制度机制建设不够。建立完善主动公开、依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申请公开信息等制度规范不够，健全公开工作机制不够，将政府信息公开工作实践上升为制度规范不够，推进公开工作的标准化建设不够。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信息公开深度不够。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随着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领域信息公开的范围不断扩大公开基本目录内容的公开细化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spacing w:line="560" w:lineRule="exact"/>
        <w:ind w:firstLine="636" w:firstLineChars="199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改进情况：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党政办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结合职责权限和本地实际，明确行政决策的事项范围和方式，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发布信息要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规范发布程序，对“政务公开”栏目报送信息实行“三审三校”，加强审核把关，确保政府网站内容准确及时。各部门向市政府网站报送的信息，要确保内容实事求是、客观公正，坚决杜绝报送涉密和敏感信息。</w:t>
      </w:r>
    </w:p>
    <w:p>
      <w:pPr>
        <w:spacing w:line="560" w:lineRule="exact"/>
        <w:ind w:firstLine="636" w:firstLineChars="199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六、其他需要报告的事项</w:t>
      </w:r>
    </w:p>
    <w:p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spacing w:line="560" w:lineRule="exact"/>
        <w:ind w:firstLine="636" w:firstLineChars="199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填报人：古丽巴哈尔             电话：18099838402</w:t>
      </w:r>
      <w:bookmarkStart w:id="0" w:name="_GoBack"/>
      <w:bookmarkEnd w:id="0"/>
    </w:p>
    <w:p>
      <w:pPr>
        <w:spacing w:line="560" w:lineRule="exact"/>
        <w:ind w:firstLine="636" w:firstLineChars="199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spacing w:line="560" w:lineRule="exact"/>
        <w:ind w:firstLine="636" w:firstLineChars="199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spacing w:line="560" w:lineRule="exact"/>
        <w:ind w:firstLine="636" w:firstLineChars="199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                    单位盖章：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NDc5MjFhNTc4ZjkyMmE2MjA2OTY1Y2Y0ZGVmNGMifQ=="/>
  </w:docVars>
  <w:rsids>
    <w:rsidRoot w:val="0D2A2B98"/>
    <w:rsid w:val="07644625"/>
    <w:rsid w:val="0D2A2B98"/>
    <w:rsid w:val="1D213799"/>
    <w:rsid w:val="23083B6C"/>
    <w:rsid w:val="339040C7"/>
    <w:rsid w:val="440627C5"/>
    <w:rsid w:val="4DAD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1191</Words>
  <Characters>1210</Characters>
  <Lines>0</Lines>
  <Paragraphs>0</Paragraphs>
  <TotalTime>3</TotalTime>
  <ScaleCrop>false</ScaleCrop>
  <LinksUpToDate>false</LinksUpToDate>
  <CharactersWithSpaces>1401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2021-12-23T10:31:00Z</dcterms:created>
  <dc:creator>李静</dc:creator>
  <cp:lastModifiedBy>Administrator</cp:lastModifiedBy>
  <dcterms:modified xsi:type="dcterms:W3CDTF">2023-01-20T03:53:12Z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F0CB2119979D4B138771BFB13AABACAB</vt:lpwstr>
  </property>
</Properties>
</file>