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hAnsi="仿宋_GB2312" w:eastAsia="仿宋_GB2312" w:cs="仿宋_GB2312"/>
          <w:sz w:val="32"/>
          <w:szCs w:val="32"/>
        </w:rPr>
      </w:pPr>
    </w:p>
    <w:p>
      <w:pPr>
        <w:spacing w:line="560" w:lineRule="exact"/>
        <w:jc w:val="center"/>
        <w:rPr>
          <w:rFonts w:ascii="方正小标宋_GBK" w:hAnsi="仿宋_GB2312" w:eastAsia="方正小标宋_GBK" w:cs="仿宋_GB2312"/>
          <w:sz w:val="44"/>
          <w:szCs w:val="44"/>
        </w:rPr>
      </w:pPr>
      <w:r>
        <w:rPr>
          <w:rFonts w:hint="eastAsia" w:ascii="方正小标宋_GBK" w:hAnsi="仿宋_GB2312" w:eastAsia="方正小标宋_GBK" w:cs="仿宋_GB2312"/>
          <w:sz w:val="44"/>
          <w:szCs w:val="44"/>
        </w:rPr>
        <w:t>政府信息公开工作年度报告</w:t>
      </w:r>
      <w:bookmarkStart w:id="0" w:name="_GoBack"/>
      <w:bookmarkEnd w:id="0"/>
    </w:p>
    <w:p>
      <w:pPr>
        <w:spacing w:line="560" w:lineRule="exact"/>
        <w:jc w:val="center"/>
        <w:rPr>
          <w:rFonts w:ascii="方正小标宋_GBK" w:hAnsi="仿宋_GB2312" w:eastAsia="方正小标宋_GBK" w:cs="仿宋_GB2312"/>
          <w:sz w:val="44"/>
          <w:szCs w:val="44"/>
        </w:rPr>
      </w:pPr>
    </w:p>
    <w:p>
      <w:pPr>
        <w:spacing w:line="560" w:lineRule="exact"/>
        <w:ind w:firstLine="640" w:firstLineChars="200"/>
        <w:jc w:val="left"/>
        <w:rPr>
          <w:rFonts w:ascii="黑体" w:hAnsi="黑体" w:eastAsia="黑体" w:cs="宋体"/>
          <w:sz w:val="32"/>
          <w:szCs w:val="32"/>
        </w:rPr>
      </w:pPr>
      <w:r>
        <w:rPr>
          <w:rFonts w:hint="eastAsia" w:ascii="黑体" w:hAnsi="黑体" w:eastAsia="黑体" w:cs="宋体"/>
          <w:sz w:val="32"/>
          <w:szCs w:val="32"/>
        </w:rPr>
        <w:t>一、总体情况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伊宁市交通运输局</w:t>
      </w:r>
      <w:r>
        <w:rPr>
          <w:rFonts w:hint="eastAsia" w:ascii="仿宋_GB2312" w:hAnsi="仿宋_GB2312" w:eastAsia="仿宋_GB2312" w:cs="仿宋_GB2312"/>
          <w:sz w:val="32"/>
          <w:szCs w:val="32"/>
          <w:lang w:eastAsia="zh-CN"/>
        </w:rPr>
        <w:t>坚持以习近平新时代中国特色社会主义思想为指导，深入贯彻党的十九大和</w:t>
      </w:r>
      <w:r>
        <w:rPr>
          <w:rFonts w:hint="eastAsia" w:ascii="仿宋_GB2312" w:hAnsi="仿宋_GB2312" w:eastAsia="仿宋_GB2312" w:cs="仿宋_GB2312"/>
          <w:sz w:val="32"/>
          <w:szCs w:val="32"/>
          <w:lang w:val="en-US" w:eastAsia="zh-CN"/>
        </w:rPr>
        <w:t>二十大</w:t>
      </w:r>
      <w:r>
        <w:rPr>
          <w:rFonts w:hint="eastAsia" w:ascii="仿宋_GB2312" w:hAnsi="仿宋_GB2312" w:eastAsia="仿宋_GB2312" w:cs="仿宋_GB2312"/>
          <w:sz w:val="32"/>
          <w:szCs w:val="32"/>
          <w:lang w:eastAsia="zh-CN"/>
        </w:rPr>
        <w:t>精神，严格落实《</w:t>
      </w:r>
      <w:r>
        <w:rPr>
          <w:rFonts w:hint="eastAsia" w:ascii="仿宋_GB2312" w:hAnsi="仿宋_GB2312" w:eastAsia="仿宋_GB2312" w:cs="仿宋_GB2312"/>
          <w:sz w:val="32"/>
          <w:szCs w:val="32"/>
          <w:lang w:val="en-US" w:eastAsia="zh-CN"/>
        </w:rPr>
        <w:t>2022年政府信息公开工作年度报告编制工作的通知</w:t>
      </w:r>
      <w:r>
        <w:rPr>
          <w:rFonts w:hint="eastAsia" w:ascii="仿宋_GB2312" w:hAnsi="仿宋_GB2312" w:eastAsia="仿宋_GB2312" w:cs="仿宋_GB2312"/>
          <w:sz w:val="32"/>
          <w:szCs w:val="32"/>
          <w:lang w:eastAsia="zh-CN"/>
        </w:rPr>
        <w:t>》文件的要求，紧紧围绕市委、市政府中心工作，紧盯社会关注关切，努力拓宽政府信息公开渠道，大力提升政府信息公开质量，不断满足人民群众的政府信息公开需求。</w:t>
      </w:r>
    </w:p>
    <w:p>
      <w:pPr>
        <w:spacing w:line="560" w:lineRule="exact"/>
        <w:ind w:firstLine="640" w:firstLineChars="200"/>
        <w:jc w:val="left"/>
        <w:rPr>
          <w:rFonts w:ascii="黑体" w:hAnsi="黑体" w:eastAsia="黑体" w:cs="宋体"/>
          <w:sz w:val="32"/>
          <w:szCs w:val="32"/>
        </w:rPr>
      </w:pPr>
      <w:r>
        <w:rPr>
          <w:rFonts w:hint="eastAsia" w:ascii="黑体" w:hAnsi="黑体" w:eastAsia="黑体" w:cs="宋体"/>
          <w:sz w:val="32"/>
          <w:szCs w:val="32"/>
        </w:rPr>
        <w:t>二、主动公开政府信息情况</w:t>
      </w:r>
    </w:p>
    <w:p>
      <w:pPr>
        <w:pStyle w:val="4"/>
        <w:widowControl/>
        <w:spacing w:before="0" w:beforeAutospacing="0" w:after="0" w:afterAutospacing="0" w:line="560" w:lineRule="exact"/>
        <w:ind w:firstLine="640" w:firstLineChars="200"/>
        <w:jc w:val="both"/>
        <w:rPr>
          <w:rFonts w:hint="eastAsia" w:ascii="仿宋_GB2312" w:hAnsi="宋体" w:eastAsia="仿宋_GB2312" w:cs="宋体"/>
          <w:sz w:val="32"/>
          <w:szCs w:val="32"/>
        </w:rPr>
      </w:pPr>
      <w:r>
        <w:rPr>
          <w:rFonts w:hint="eastAsia" w:ascii="仿宋_GB2312" w:hAnsi="宋体" w:eastAsia="仿宋_GB2312" w:cs="宋体"/>
          <w:sz w:val="32"/>
          <w:szCs w:val="32"/>
        </w:rPr>
        <w:t>该部分以表格形式报告。表格如下：</w:t>
      </w:r>
    </w:p>
    <w:tbl>
      <w:tblPr>
        <w:tblStyle w:val="5"/>
        <w:tblW w:w="8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2185"/>
        <w:gridCol w:w="1559"/>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8140" w:type="dxa"/>
            <w:gridSpan w:val="4"/>
            <w:shd w:val="clear" w:color="auto" w:fill="auto"/>
          </w:tcPr>
          <w:p>
            <w:pPr>
              <w:widowControl/>
              <w:spacing w:after="144" w:line="300" w:lineRule="exact"/>
              <w:jc w:val="center"/>
              <w:rPr>
                <w:sz w:val="24"/>
              </w:rPr>
            </w:pPr>
            <w:r>
              <w:rPr>
                <w:rFonts w:hint="eastAsia" w:ascii="宋体" w:hAnsi="宋体" w:cs="宋体"/>
                <w:kern w:val="0"/>
                <w:sz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2708" w:type="dxa"/>
            <w:shd w:val="clear" w:color="auto" w:fill="auto"/>
          </w:tcPr>
          <w:p>
            <w:pPr>
              <w:widowControl/>
              <w:spacing w:after="144" w:line="300" w:lineRule="exact"/>
              <w:jc w:val="center"/>
              <w:rPr>
                <w:sz w:val="24"/>
              </w:rPr>
            </w:pPr>
            <w:r>
              <w:rPr>
                <w:rFonts w:hint="eastAsia" w:ascii="宋体" w:hAnsi="宋体" w:cs="宋体"/>
                <w:kern w:val="0"/>
                <w:sz w:val="24"/>
              </w:rPr>
              <w:t>信息内容</w:t>
            </w:r>
          </w:p>
        </w:tc>
        <w:tc>
          <w:tcPr>
            <w:tcW w:w="2185" w:type="dxa"/>
            <w:shd w:val="clear" w:color="auto" w:fill="auto"/>
          </w:tcPr>
          <w:p>
            <w:pPr>
              <w:widowControl/>
              <w:spacing w:after="144" w:line="300" w:lineRule="exact"/>
              <w:jc w:val="center"/>
              <w:rPr>
                <w:sz w:val="24"/>
              </w:rPr>
            </w:pPr>
            <w:r>
              <w:rPr>
                <w:rFonts w:hint="eastAsia" w:ascii="宋体" w:hAnsi="宋体" w:cs="宋体"/>
                <w:kern w:val="0"/>
                <w:sz w:val="24"/>
              </w:rPr>
              <w:t>本年新</w:t>
            </w:r>
            <w:r>
              <w:rPr>
                <w:rFonts w:hint="eastAsia" w:ascii="宋体" w:hAnsi="宋体" w:cs="宋体"/>
                <w:kern w:val="0"/>
                <w:sz w:val="24"/>
              </w:rPr>
              <w:br w:type="textWrapping"/>
            </w:r>
            <w:r>
              <w:rPr>
                <w:kern w:val="0"/>
                <w:sz w:val="24"/>
              </w:rPr>
              <w:t>制</w:t>
            </w:r>
            <w:r>
              <w:rPr>
                <w:rFonts w:hint="eastAsia"/>
                <w:kern w:val="0"/>
                <w:sz w:val="24"/>
                <w:lang w:val="en-US" w:eastAsia="zh-CN"/>
              </w:rPr>
              <w:t>发</w:t>
            </w:r>
            <w:r>
              <w:rPr>
                <w:kern w:val="0"/>
                <w:sz w:val="24"/>
              </w:rPr>
              <w:t>数量</w:t>
            </w:r>
          </w:p>
        </w:tc>
        <w:tc>
          <w:tcPr>
            <w:tcW w:w="1559" w:type="dxa"/>
            <w:shd w:val="clear" w:color="auto" w:fill="auto"/>
          </w:tcPr>
          <w:p>
            <w:pPr>
              <w:widowControl/>
              <w:spacing w:after="144" w:line="300" w:lineRule="exact"/>
              <w:jc w:val="center"/>
              <w:rPr>
                <w:rFonts w:hint="eastAsia" w:eastAsia="宋体"/>
                <w:sz w:val="24"/>
                <w:lang w:val="en-US" w:eastAsia="zh-CN"/>
              </w:rPr>
            </w:pPr>
            <w:r>
              <w:rPr>
                <w:rFonts w:hint="eastAsia" w:ascii="宋体" w:hAnsi="宋体" w:cs="宋体"/>
                <w:kern w:val="0"/>
                <w:sz w:val="24"/>
              </w:rPr>
              <w:t>本年</w:t>
            </w:r>
            <w:r>
              <w:rPr>
                <w:rFonts w:hint="eastAsia" w:ascii="宋体" w:hAnsi="宋体" w:cs="宋体"/>
                <w:kern w:val="0"/>
                <w:sz w:val="24"/>
                <w:lang w:val="en-US" w:eastAsia="zh-CN"/>
              </w:rPr>
              <w:t>废止件数</w:t>
            </w:r>
          </w:p>
        </w:tc>
        <w:tc>
          <w:tcPr>
            <w:tcW w:w="1688" w:type="dxa"/>
            <w:shd w:val="clear" w:color="auto" w:fill="auto"/>
          </w:tcPr>
          <w:p>
            <w:pPr>
              <w:widowControl/>
              <w:spacing w:after="144" w:line="300" w:lineRule="exact"/>
              <w:jc w:val="center"/>
              <w:rPr>
                <w:rFonts w:hint="eastAsia" w:eastAsia="宋体"/>
                <w:sz w:val="24"/>
                <w:lang w:val="en-US" w:eastAsia="zh-CN"/>
              </w:rPr>
            </w:pPr>
            <w:r>
              <w:rPr>
                <w:rFonts w:hint="eastAsia" w:ascii="宋体" w:hAnsi="宋体" w:cs="宋体"/>
                <w:kern w:val="0"/>
                <w:sz w:val="24"/>
                <w:lang w:val="en-US"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708" w:type="dxa"/>
            <w:shd w:val="clear" w:color="auto" w:fill="auto"/>
          </w:tcPr>
          <w:p>
            <w:pPr>
              <w:widowControl/>
              <w:spacing w:after="144" w:line="300" w:lineRule="exact"/>
              <w:jc w:val="left"/>
              <w:rPr>
                <w:sz w:val="24"/>
              </w:rPr>
            </w:pPr>
            <w:r>
              <w:rPr>
                <w:rFonts w:hint="eastAsia" w:ascii="宋体" w:hAnsi="宋体" w:cs="宋体"/>
                <w:kern w:val="0"/>
                <w:sz w:val="24"/>
              </w:rPr>
              <w:t>规章</w:t>
            </w:r>
          </w:p>
        </w:tc>
        <w:tc>
          <w:tcPr>
            <w:tcW w:w="2185" w:type="dxa"/>
            <w:shd w:val="clear" w:color="auto" w:fill="auto"/>
          </w:tcPr>
          <w:p>
            <w:pPr>
              <w:widowControl/>
              <w:spacing w:after="144" w:line="300" w:lineRule="exact"/>
              <w:jc w:val="center"/>
              <w:rPr>
                <w:rFonts w:hint="default" w:eastAsia="宋体"/>
                <w:sz w:val="24"/>
                <w:lang w:val="en-US" w:eastAsia="zh-CN"/>
              </w:rPr>
            </w:pPr>
            <w:r>
              <w:rPr>
                <w:rFonts w:hint="eastAsia"/>
                <w:sz w:val="24"/>
                <w:lang w:val="en-US" w:eastAsia="zh-CN"/>
              </w:rPr>
              <w:t>0</w:t>
            </w:r>
          </w:p>
        </w:tc>
        <w:tc>
          <w:tcPr>
            <w:tcW w:w="1559" w:type="dxa"/>
            <w:shd w:val="clear" w:color="auto" w:fill="auto"/>
          </w:tcPr>
          <w:p>
            <w:pPr>
              <w:widowControl/>
              <w:spacing w:after="144" w:line="300" w:lineRule="exact"/>
              <w:jc w:val="center"/>
              <w:rPr>
                <w:rFonts w:hint="eastAsia" w:eastAsia="宋体"/>
                <w:sz w:val="24"/>
                <w:lang w:val="en-US" w:eastAsia="zh-CN"/>
              </w:rPr>
            </w:pPr>
            <w:r>
              <w:rPr>
                <w:rFonts w:hint="eastAsia"/>
                <w:sz w:val="24"/>
                <w:lang w:val="en-US" w:eastAsia="zh-CN"/>
              </w:rPr>
              <w:t>0</w:t>
            </w:r>
          </w:p>
        </w:tc>
        <w:tc>
          <w:tcPr>
            <w:tcW w:w="1688" w:type="dxa"/>
            <w:shd w:val="clear" w:color="auto" w:fill="auto"/>
          </w:tcPr>
          <w:p>
            <w:pPr>
              <w:widowControl/>
              <w:spacing w:after="144" w:line="300" w:lineRule="exact"/>
              <w:jc w:val="center"/>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2708" w:type="dxa"/>
            <w:shd w:val="clear" w:color="auto" w:fill="auto"/>
          </w:tcPr>
          <w:p>
            <w:pPr>
              <w:widowControl/>
              <w:spacing w:after="144" w:line="300" w:lineRule="exact"/>
              <w:jc w:val="left"/>
              <w:rPr>
                <w:sz w:val="24"/>
              </w:rPr>
            </w:pPr>
            <w:r>
              <w:rPr>
                <w:rFonts w:hint="eastAsia" w:ascii="宋体" w:hAnsi="宋体" w:cs="宋体"/>
                <w:kern w:val="0"/>
                <w:sz w:val="24"/>
              </w:rPr>
              <w:t>规范性文件</w:t>
            </w:r>
          </w:p>
        </w:tc>
        <w:tc>
          <w:tcPr>
            <w:tcW w:w="2185" w:type="dxa"/>
            <w:shd w:val="clear" w:color="auto" w:fill="auto"/>
          </w:tcPr>
          <w:p>
            <w:pPr>
              <w:widowControl/>
              <w:spacing w:after="144" w:line="300" w:lineRule="exact"/>
              <w:jc w:val="center"/>
              <w:rPr>
                <w:rFonts w:hint="eastAsia" w:eastAsia="宋体"/>
                <w:sz w:val="24"/>
                <w:lang w:val="en-US" w:eastAsia="zh-CN"/>
              </w:rPr>
            </w:pPr>
            <w:r>
              <w:rPr>
                <w:rFonts w:hint="eastAsia"/>
                <w:sz w:val="24"/>
                <w:lang w:val="en-US" w:eastAsia="zh-CN"/>
              </w:rPr>
              <w:t>1</w:t>
            </w:r>
          </w:p>
        </w:tc>
        <w:tc>
          <w:tcPr>
            <w:tcW w:w="1559" w:type="dxa"/>
            <w:shd w:val="clear" w:color="auto" w:fill="auto"/>
          </w:tcPr>
          <w:p>
            <w:pPr>
              <w:widowControl/>
              <w:spacing w:after="144" w:line="300" w:lineRule="exact"/>
              <w:jc w:val="center"/>
              <w:rPr>
                <w:rFonts w:hint="eastAsia" w:eastAsia="宋体"/>
                <w:sz w:val="24"/>
                <w:lang w:val="en-US" w:eastAsia="zh-CN"/>
              </w:rPr>
            </w:pPr>
            <w:r>
              <w:rPr>
                <w:rFonts w:hint="eastAsia"/>
                <w:sz w:val="24"/>
                <w:lang w:val="en-US" w:eastAsia="zh-CN"/>
              </w:rPr>
              <w:t>0</w:t>
            </w:r>
          </w:p>
        </w:tc>
        <w:tc>
          <w:tcPr>
            <w:tcW w:w="1688" w:type="dxa"/>
            <w:shd w:val="clear" w:color="auto" w:fill="auto"/>
          </w:tcPr>
          <w:p>
            <w:pPr>
              <w:widowControl/>
              <w:spacing w:after="144" w:line="300" w:lineRule="exact"/>
              <w:jc w:val="center"/>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140" w:type="dxa"/>
            <w:gridSpan w:val="4"/>
            <w:shd w:val="clear" w:color="auto" w:fill="auto"/>
          </w:tcPr>
          <w:p>
            <w:pPr>
              <w:widowControl/>
              <w:spacing w:after="144" w:line="300" w:lineRule="exact"/>
              <w:jc w:val="center"/>
              <w:rPr>
                <w:sz w:val="24"/>
              </w:rPr>
            </w:pPr>
            <w:r>
              <w:rPr>
                <w:rFonts w:hint="eastAsia" w:ascii="宋体" w:hAnsi="宋体" w:cs="宋体"/>
                <w:kern w:val="0"/>
                <w:sz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jc w:val="center"/>
        </w:trPr>
        <w:tc>
          <w:tcPr>
            <w:tcW w:w="2708" w:type="dxa"/>
            <w:shd w:val="clear" w:color="auto" w:fill="auto"/>
          </w:tcPr>
          <w:p>
            <w:pPr>
              <w:widowControl/>
              <w:spacing w:after="144" w:line="300" w:lineRule="exact"/>
              <w:jc w:val="center"/>
              <w:rPr>
                <w:sz w:val="24"/>
              </w:rPr>
            </w:pPr>
            <w:r>
              <w:rPr>
                <w:rFonts w:hint="eastAsia" w:ascii="宋体" w:hAnsi="宋体" w:cs="宋体"/>
                <w:kern w:val="0"/>
                <w:sz w:val="24"/>
              </w:rPr>
              <w:t>信息内容</w:t>
            </w:r>
          </w:p>
        </w:tc>
        <w:tc>
          <w:tcPr>
            <w:tcW w:w="5432" w:type="dxa"/>
            <w:gridSpan w:val="3"/>
            <w:shd w:val="clear" w:color="auto" w:fill="auto"/>
          </w:tcPr>
          <w:p>
            <w:pPr>
              <w:widowControl/>
              <w:spacing w:after="144" w:line="300" w:lineRule="exact"/>
              <w:jc w:val="center"/>
              <w:rPr>
                <w:sz w:val="24"/>
              </w:rPr>
            </w:pPr>
            <w:r>
              <w:rPr>
                <w:rFonts w:hint="eastAsia" w:ascii="宋体" w:hAnsi="宋体" w:cs="宋体"/>
                <w:kern w:val="0"/>
                <w:sz w:val="24"/>
                <w:lang w:val="en-US" w:eastAsia="zh-CN"/>
              </w:rPr>
              <w:t>本年</w:t>
            </w:r>
            <w:r>
              <w:rPr>
                <w:rFonts w:hint="eastAsia" w:ascii="宋体" w:hAnsi="宋体" w:cs="宋体"/>
                <w:kern w:val="0"/>
                <w:sz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jc w:val="center"/>
        </w:trPr>
        <w:tc>
          <w:tcPr>
            <w:tcW w:w="2708" w:type="dxa"/>
            <w:shd w:val="clear" w:color="auto" w:fill="auto"/>
          </w:tcPr>
          <w:p>
            <w:pPr>
              <w:widowControl/>
              <w:spacing w:after="144" w:line="300" w:lineRule="exact"/>
              <w:jc w:val="left"/>
              <w:rPr>
                <w:sz w:val="24"/>
              </w:rPr>
            </w:pPr>
            <w:r>
              <w:rPr>
                <w:rFonts w:hint="eastAsia" w:ascii="宋体" w:hAnsi="宋体" w:cs="宋体"/>
                <w:kern w:val="0"/>
                <w:sz w:val="24"/>
              </w:rPr>
              <w:t>行政许可</w:t>
            </w:r>
          </w:p>
        </w:tc>
        <w:tc>
          <w:tcPr>
            <w:tcW w:w="5432" w:type="dxa"/>
            <w:gridSpan w:val="3"/>
            <w:shd w:val="clear" w:color="auto" w:fill="auto"/>
          </w:tcPr>
          <w:p>
            <w:pPr>
              <w:widowControl/>
              <w:spacing w:after="144" w:line="300" w:lineRule="exact"/>
              <w:jc w:val="center"/>
              <w:rPr>
                <w:rFonts w:hint="default" w:eastAsia="宋体"/>
                <w:sz w:val="24"/>
                <w:lang w:val="en-US" w:eastAsia="zh-CN"/>
              </w:rPr>
            </w:pPr>
            <w:r>
              <w:rPr>
                <w:rFonts w:hint="eastAsia"/>
                <w:sz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8140" w:type="dxa"/>
            <w:gridSpan w:val="4"/>
            <w:shd w:val="clear" w:color="auto" w:fill="auto"/>
          </w:tcPr>
          <w:p>
            <w:pPr>
              <w:widowControl/>
              <w:spacing w:after="144" w:line="300" w:lineRule="exact"/>
              <w:jc w:val="center"/>
              <w:rPr>
                <w:sz w:val="24"/>
              </w:rPr>
            </w:pPr>
            <w:r>
              <w:rPr>
                <w:rFonts w:hint="eastAsia" w:ascii="宋体" w:hAnsi="宋体" w:cs="宋体"/>
                <w:kern w:val="0"/>
                <w:sz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2708" w:type="dxa"/>
            <w:shd w:val="clear" w:color="auto" w:fill="auto"/>
          </w:tcPr>
          <w:p>
            <w:pPr>
              <w:widowControl/>
              <w:spacing w:after="144" w:line="300" w:lineRule="exact"/>
              <w:jc w:val="center"/>
              <w:rPr>
                <w:sz w:val="24"/>
              </w:rPr>
            </w:pPr>
            <w:r>
              <w:rPr>
                <w:rFonts w:hint="eastAsia" w:ascii="宋体" w:hAnsi="宋体" w:cs="宋体"/>
                <w:kern w:val="0"/>
                <w:sz w:val="24"/>
              </w:rPr>
              <w:t>信息内容</w:t>
            </w:r>
          </w:p>
        </w:tc>
        <w:tc>
          <w:tcPr>
            <w:tcW w:w="5432" w:type="dxa"/>
            <w:gridSpan w:val="3"/>
            <w:shd w:val="clear" w:color="auto" w:fill="auto"/>
          </w:tcPr>
          <w:p>
            <w:pPr>
              <w:widowControl/>
              <w:spacing w:after="144" w:line="300" w:lineRule="exact"/>
              <w:jc w:val="center"/>
              <w:rPr>
                <w:sz w:val="24"/>
              </w:rPr>
            </w:pPr>
            <w:r>
              <w:rPr>
                <w:rFonts w:hint="eastAsia" w:ascii="宋体" w:hAnsi="宋体" w:cs="宋体"/>
                <w:kern w:val="0"/>
                <w:sz w:val="24"/>
                <w:lang w:val="en-US" w:eastAsia="zh-CN"/>
              </w:rPr>
              <w:t>本年</w:t>
            </w:r>
            <w:r>
              <w:rPr>
                <w:rFonts w:hint="eastAsia" w:ascii="宋体" w:hAnsi="宋体" w:cs="宋体"/>
                <w:kern w:val="0"/>
                <w:sz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2708" w:type="dxa"/>
            <w:shd w:val="clear" w:color="auto" w:fill="auto"/>
          </w:tcPr>
          <w:p>
            <w:pPr>
              <w:widowControl/>
              <w:spacing w:after="144" w:line="300" w:lineRule="exact"/>
              <w:jc w:val="left"/>
              <w:rPr>
                <w:sz w:val="24"/>
              </w:rPr>
            </w:pPr>
            <w:r>
              <w:rPr>
                <w:rFonts w:hint="eastAsia" w:ascii="宋体" w:hAnsi="宋体" w:cs="宋体"/>
                <w:kern w:val="0"/>
                <w:sz w:val="24"/>
              </w:rPr>
              <w:t>行政处罚</w:t>
            </w:r>
          </w:p>
        </w:tc>
        <w:tc>
          <w:tcPr>
            <w:tcW w:w="5432" w:type="dxa"/>
            <w:gridSpan w:val="3"/>
            <w:shd w:val="clear" w:color="auto" w:fill="auto"/>
          </w:tcPr>
          <w:p>
            <w:pPr>
              <w:widowControl/>
              <w:spacing w:after="144" w:line="300" w:lineRule="exact"/>
              <w:jc w:val="center"/>
              <w:rPr>
                <w:rFonts w:hint="default" w:eastAsia="宋体"/>
                <w:sz w:val="24"/>
                <w:lang w:val="en-US" w:eastAsia="zh-CN"/>
              </w:rPr>
            </w:pPr>
            <w:r>
              <w:rPr>
                <w:rFonts w:hint="eastAsia"/>
                <w:sz w:val="24"/>
                <w:lang w:val="en-US" w:eastAsia="zh-CN"/>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2708" w:type="dxa"/>
            <w:shd w:val="clear" w:color="auto" w:fill="auto"/>
          </w:tcPr>
          <w:p>
            <w:pPr>
              <w:widowControl/>
              <w:spacing w:after="144" w:line="300" w:lineRule="exact"/>
              <w:jc w:val="left"/>
              <w:rPr>
                <w:sz w:val="24"/>
              </w:rPr>
            </w:pPr>
            <w:r>
              <w:rPr>
                <w:rFonts w:hint="eastAsia" w:ascii="宋体" w:hAnsi="宋体" w:cs="宋体"/>
                <w:kern w:val="0"/>
                <w:sz w:val="24"/>
              </w:rPr>
              <w:t>行政强制</w:t>
            </w:r>
          </w:p>
        </w:tc>
        <w:tc>
          <w:tcPr>
            <w:tcW w:w="5432" w:type="dxa"/>
            <w:gridSpan w:val="3"/>
            <w:shd w:val="clear" w:color="auto" w:fill="auto"/>
          </w:tcPr>
          <w:p>
            <w:pPr>
              <w:widowControl/>
              <w:spacing w:after="144" w:line="300" w:lineRule="exact"/>
              <w:jc w:val="center"/>
              <w:rPr>
                <w:rFonts w:hint="default" w:eastAsia="宋体"/>
                <w:sz w:val="24"/>
                <w:lang w:val="en-US" w:eastAsia="zh-CN"/>
              </w:rPr>
            </w:pPr>
            <w:r>
              <w:rPr>
                <w:rFonts w:hint="eastAsia"/>
                <w:sz w:val="24"/>
                <w:lang w:val="en-US" w:eastAsia="zh-CN"/>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8140" w:type="dxa"/>
            <w:gridSpan w:val="4"/>
            <w:shd w:val="clear" w:color="auto" w:fill="auto"/>
          </w:tcPr>
          <w:p>
            <w:pPr>
              <w:widowControl/>
              <w:spacing w:after="144" w:line="300" w:lineRule="exact"/>
              <w:jc w:val="center"/>
              <w:rPr>
                <w:sz w:val="24"/>
              </w:rPr>
            </w:pPr>
            <w:r>
              <w:rPr>
                <w:rFonts w:hint="eastAsia" w:ascii="宋体" w:hAnsi="宋体" w:cs="宋体"/>
                <w:kern w:val="0"/>
                <w:sz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2708" w:type="dxa"/>
            <w:shd w:val="clear" w:color="auto" w:fill="auto"/>
          </w:tcPr>
          <w:p>
            <w:pPr>
              <w:widowControl/>
              <w:spacing w:after="144" w:line="300" w:lineRule="exact"/>
              <w:jc w:val="center"/>
              <w:rPr>
                <w:sz w:val="24"/>
              </w:rPr>
            </w:pPr>
            <w:r>
              <w:rPr>
                <w:rFonts w:hint="eastAsia" w:ascii="宋体" w:hAnsi="宋体" w:cs="宋体"/>
                <w:kern w:val="0"/>
                <w:sz w:val="24"/>
              </w:rPr>
              <w:t>信息内容</w:t>
            </w:r>
          </w:p>
        </w:tc>
        <w:tc>
          <w:tcPr>
            <w:tcW w:w="5432" w:type="dxa"/>
            <w:gridSpan w:val="3"/>
            <w:shd w:val="clear" w:color="auto" w:fill="auto"/>
          </w:tcPr>
          <w:p>
            <w:pPr>
              <w:widowControl/>
              <w:spacing w:after="144" w:line="300" w:lineRule="exact"/>
              <w:jc w:val="center"/>
              <w:rPr>
                <w:rFonts w:hint="eastAsia" w:eastAsia="宋体"/>
                <w:sz w:val="24"/>
                <w:lang w:val="en-US" w:eastAsia="zh-CN"/>
              </w:rPr>
            </w:pPr>
            <w:r>
              <w:rPr>
                <w:rFonts w:hint="eastAsia"/>
                <w:sz w:val="24"/>
                <w:lang w:val="en-US" w:eastAsia="zh-CN"/>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jc w:val="center"/>
        </w:trPr>
        <w:tc>
          <w:tcPr>
            <w:tcW w:w="2708" w:type="dxa"/>
            <w:shd w:val="clear" w:color="auto" w:fill="auto"/>
          </w:tcPr>
          <w:p>
            <w:pPr>
              <w:widowControl/>
              <w:spacing w:after="144" w:line="300" w:lineRule="exact"/>
              <w:jc w:val="left"/>
              <w:rPr>
                <w:sz w:val="24"/>
              </w:rPr>
            </w:pPr>
            <w:r>
              <w:rPr>
                <w:rFonts w:hint="eastAsia" w:ascii="宋体" w:hAnsi="宋体" w:cs="宋体"/>
                <w:kern w:val="0"/>
                <w:sz w:val="24"/>
              </w:rPr>
              <w:t>行政事业性收费</w:t>
            </w:r>
          </w:p>
        </w:tc>
        <w:tc>
          <w:tcPr>
            <w:tcW w:w="5432" w:type="dxa"/>
            <w:gridSpan w:val="3"/>
            <w:shd w:val="clear" w:color="auto" w:fill="auto"/>
          </w:tcPr>
          <w:p>
            <w:pPr>
              <w:widowControl/>
              <w:spacing w:after="144" w:line="300" w:lineRule="exact"/>
              <w:jc w:val="center"/>
              <w:rPr>
                <w:rFonts w:hint="default" w:eastAsia="宋体"/>
                <w:sz w:val="24"/>
                <w:lang w:val="en-US" w:eastAsia="zh-CN"/>
              </w:rPr>
            </w:pPr>
            <w:r>
              <w:rPr>
                <w:rFonts w:hint="eastAsia"/>
                <w:sz w:val="24"/>
                <w:lang w:val="en-US" w:eastAsia="zh-CN"/>
              </w:rPr>
              <w:t>6454212</w:t>
            </w:r>
          </w:p>
        </w:tc>
      </w:tr>
    </w:tbl>
    <w:p>
      <w:pPr>
        <w:pStyle w:val="4"/>
        <w:widowControl/>
        <w:spacing w:before="0" w:beforeAutospacing="0" w:after="0" w:afterAutospacing="0" w:line="560" w:lineRule="exact"/>
        <w:ind w:firstLine="640" w:firstLineChars="200"/>
        <w:jc w:val="both"/>
        <w:rPr>
          <w:rFonts w:ascii="黑体" w:hAnsi="黑体" w:eastAsia="黑体" w:cs="宋体"/>
          <w:sz w:val="32"/>
          <w:szCs w:val="30"/>
        </w:rPr>
      </w:pPr>
      <w:r>
        <w:rPr>
          <w:rFonts w:hint="eastAsia" w:ascii="黑体" w:hAnsi="黑体" w:eastAsia="黑体" w:cs="宋体"/>
          <w:sz w:val="32"/>
          <w:szCs w:val="30"/>
        </w:rPr>
        <w:t>三、收到和处理政府信息公开申请情况</w:t>
      </w:r>
    </w:p>
    <w:p>
      <w:pPr>
        <w:pStyle w:val="4"/>
        <w:widowControl/>
        <w:spacing w:before="0" w:beforeAutospacing="0" w:after="0" w:afterAutospacing="0" w:line="560" w:lineRule="exact"/>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该部分以表格形式报告。表格如下：</w:t>
      </w:r>
    </w:p>
    <w:tbl>
      <w:tblPr>
        <w:tblStyle w:val="5"/>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7"/>
        <w:gridCol w:w="936"/>
        <w:gridCol w:w="3377"/>
        <w:gridCol w:w="456"/>
        <w:gridCol w:w="707"/>
        <w:gridCol w:w="707"/>
        <w:gridCol w:w="706"/>
        <w:gridCol w:w="707"/>
        <w:gridCol w:w="465"/>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1" w:hRule="atLeast"/>
          <w:jc w:val="center"/>
        </w:trPr>
        <w:tc>
          <w:tcPr>
            <w:tcW w:w="5010" w:type="dxa"/>
            <w:gridSpan w:val="3"/>
            <w:vMerge w:val="restart"/>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（本列数据的勾稽关系为：第一项加第二项之和，等于第三项加第四项之和）</w:t>
            </w:r>
          </w:p>
        </w:tc>
        <w:tc>
          <w:tcPr>
            <w:tcW w:w="4204" w:type="dxa"/>
            <w:gridSpan w:val="7"/>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10" w:type="dxa"/>
            <w:gridSpan w:val="3"/>
            <w:vMerge w:val="continue"/>
            <w:tcMar>
              <w:left w:w="108" w:type="dxa"/>
              <w:right w:w="108" w:type="dxa"/>
            </w:tcMar>
            <w:vAlign w:val="center"/>
          </w:tcPr>
          <w:p>
            <w:pPr>
              <w:spacing w:line="260" w:lineRule="exact"/>
              <w:rPr>
                <w:rFonts w:ascii="宋体"/>
                <w:sz w:val="24"/>
              </w:rPr>
            </w:pPr>
          </w:p>
        </w:tc>
        <w:tc>
          <w:tcPr>
            <w:tcW w:w="456" w:type="dxa"/>
            <w:vMerge w:val="restart"/>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自然人</w:t>
            </w:r>
          </w:p>
        </w:tc>
        <w:tc>
          <w:tcPr>
            <w:tcW w:w="3292" w:type="dxa"/>
            <w:gridSpan w:val="5"/>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法人或其他组织</w:t>
            </w:r>
          </w:p>
        </w:tc>
        <w:tc>
          <w:tcPr>
            <w:tcW w:w="456" w:type="dxa"/>
            <w:vMerge w:val="restart"/>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4" w:hRule="atLeast"/>
          <w:jc w:val="center"/>
        </w:trPr>
        <w:tc>
          <w:tcPr>
            <w:tcW w:w="5010" w:type="dxa"/>
            <w:gridSpan w:val="3"/>
            <w:vMerge w:val="continue"/>
            <w:tcMar>
              <w:left w:w="108" w:type="dxa"/>
              <w:right w:w="108" w:type="dxa"/>
            </w:tcMar>
            <w:vAlign w:val="center"/>
          </w:tcPr>
          <w:p>
            <w:pPr>
              <w:spacing w:line="260" w:lineRule="exact"/>
              <w:rPr>
                <w:rFonts w:ascii="宋体"/>
                <w:sz w:val="24"/>
              </w:rPr>
            </w:pPr>
          </w:p>
        </w:tc>
        <w:tc>
          <w:tcPr>
            <w:tcW w:w="456" w:type="dxa"/>
            <w:vMerge w:val="continue"/>
            <w:tcMar>
              <w:left w:w="108" w:type="dxa"/>
              <w:right w:w="108" w:type="dxa"/>
            </w:tcMar>
            <w:vAlign w:val="center"/>
          </w:tcPr>
          <w:p>
            <w:pPr>
              <w:spacing w:line="260" w:lineRule="exact"/>
              <w:rPr>
                <w:rFonts w:ascii="宋体"/>
                <w:sz w:val="24"/>
              </w:rPr>
            </w:pPr>
          </w:p>
        </w:tc>
        <w:tc>
          <w:tcPr>
            <w:tcW w:w="707" w:type="dxa"/>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商业企业</w:t>
            </w:r>
          </w:p>
        </w:tc>
        <w:tc>
          <w:tcPr>
            <w:tcW w:w="707" w:type="dxa"/>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科研机构</w:t>
            </w:r>
          </w:p>
        </w:tc>
        <w:tc>
          <w:tcPr>
            <w:tcW w:w="706" w:type="dxa"/>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社会公益组织</w:t>
            </w:r>
          </w:p>
        </w:tc>
        <w:tc>
          <w:tcPr>
            <w:tcW w:w="707" w:type="dxa"/>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法律服务机构</w:t>
            </w:r>
          </w:p>
        </w:tc>
        <w:tc>
          <w:tcPr>
            <w:tcW w:w="465" w:type="dxa"/>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其他</w:t>
            </w:r>
          </w:p>
        </w:tc>
        <w:tc>
          <w:tcPr>
            <w:tcW w:w="456" w:type="dxa"/>
            <w:vMerge w:val="continue"/>
            <w:tcMar>
              <w:left w:w="108" w:type="dxa"/>
              <w:right w:w="108" w:type="dxa"/>
            </w:tcMar>
            <w:vAlign w:val="center"/>
          </w:tcPr>
          <w:p>
            <w:pPr>
              <w:spacing w:line="26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2" w:hRule="atLeast"/>
          <w:jc w:val="center"/>
        </w:trPr>
        <w:tc>
          <w:tcPr>
            <w:tcW w:w="5010" w:type="dxa"/>
            <w:gridSpan w:val="3"/>
            <w:tcMar>
              <w:left w:w="108" w:type="dxa"/>
              <w:right w:w="108" w:type="dxa"/>
            </w:tcMar>
            <w:vAlign w:val="center"/>
          </w:tcPr>
          <w:p>
            <w:pPr>
              <w:widowControl/>
              <w:spacing w:after="144" w:line="260" w:lineRule="exact"/>
              <w:jc w:val="left"/>
              <w:rPr>
                <w:sz w:val="24"/>
              </w:rPr>
            </w:pPr>
            <w:r>
              <w:rPr>
                <w:rFonts w:hint="eastAsia" w:ascii="宋体" w:hAnsi="宋体" w:cs="宋体"/>
                <w:kern w:val="0"/>
                <w:sz w:val="24"/>
              </w:rPr>
              <w:t>一、本年新收政府信息公开申请数量</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10" w:type="dxa"/>
            <w:gridSpan w:val="3"/>
            <w:tcMar>
              <w:left w:w="108" w:type="dxa"/>
              <w:right w:w="108" w:type="dxa"/>
            </w:tcMar>
            <w:vAlign w:val="center"/>
          </w:tcPr>
          <w:p>
            <w:pPr>
              <w:widowControl/>
              <w:spacing w:after="144" w:line="260" w:lineRule="exact"/>
              <w:jc w:val="left"/>
              <w:rPr>
                <w:sz w:val="24"/>
              </w:rPr>
            </w:pPr>
            <w:r>
              <w:rPr>
                <w:rFonts w:hint="eastAsia" w:ascii="宋体" w:hAnsi="宋体" w:cs="宋体"/>
                <w:kern w:val="0"/>
                <w:sz w:val="24"/>
              </w:rPr>
              <w:t>二、上年结转政府信息公开申请数量</w:t>
            </w:r>
          </w:p>
        </w:tc>
        <w:tc>
          <w:tcPr>
            <w:tcW w:w="456"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r>
              <w:rPr>
                <w:rFonts w:hint="eastAsia" w:cs="Calibri"/>
                <w:kern w:val="0"/>
                <w:sz w:val="24"/>
                <w:lang w:val="en-US" w:eastAsia="zh-CN"/>
              </w:rPr>
              <w:t>0</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7" w:hRule="atLeast"/>
          <w:jc w:val="center"/>
        </w:trPr>
        <w:tc>
          <w:tcPr>
            <w:tcW w:w="697" w:type="dxa"/>
            <w:vMerge w:val="restart"/>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三、本年度办理结果</w:t>
            </w:r>
          </w:p>
        </w:tc>
        <w:tc>
          <w:tcPr>
            <w:tcW w:w="4313" w:type="dxa"/>
            <w:gridSpan w:val="2"/>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（一）予以公开</w:t>
            </w:r>
          </w:p>
        </w:tc>
        <w:tc>
          <w:tcPr>
            <w:tcW w:w="456"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r>
              <w:rPr>
                <w:rFonts w:hint="eastAsia" w:cs="Calibri"/>
                <w:kern w:val="0"/>
                <w:sz w:val="24"/>
                <w:lang w:val="en-US" w:eastAsia="zh-CN"/>
              </w:rPr>
              <w:t>0</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jc w:val="center"/>
        </w:trPr>
        <w:tc>
          <w:tcPr>
            <w:tcW w:w="697" w:type="dxa"/>
            <w:vMerge w:val="continue"/>
            <w:tcMar>
              <w:left w:w="108" w:type="dxa"/>
              <w:right w:w="108" w:type="dxa"/>
            </w:tcMar>
            <w:vAlign w:val="center"/>
          </w:tcPr>
          <w:p>
            <w:pPr>
              <w:spacing w:line="260" w:lineRule="exact"/>
              <w:rPr>
                <w:rFonts w:ascii="宋体"/>
                <w:sz w:val="24"/>
              </w:rPr>
            </w:pPr>
          </w:p>
        </w:tc>
        <w:tc>
          <w:tcPr>
            <w:tcW w:w="4313" w:type="dxa"/>
            <w:gridSpan w:val="2"/>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（二）部分公开（区分处理的，只计这一情形，不计其他情形）</w:t>
            </w:r>
          </w:p>
        </w:tc>
        <w:tc>
          <w:tcPr>
            <w:tcW w:w="456"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r>
              <w:rPr>
                <w:rFonts w:hint="eastAsia" w:cs="Calibri"/>
                <w:kern w:val="0"/>
                <w:sz w:val="24"/>
                <w:lang w:val="en-US" w:eastAsia="zh-CN"/>
              </w:rPr>
              <w:t>0</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restart"/>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（三）不予公开</w:t>
            </w: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1.属于国家秘密</w:t>
            </w:r>
          </w:p>
        </w:tc>
        <w:tc>
          <w:tcPr>
            <w:tcW w:w="456"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r>
              <w:rPr>
                <w:rFonts w:hint="eastAsia" w:cs="Calibri"/>
                <w:kern w:val="0"/>
                <w:sz w:val="24"/>
                <w:lang w:val="en-US" w:eastAsia="zh-CN"/>
              </w:rPr>
              <w:t>0</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9" w:hRule="atLeast"/>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2.其他法律行政法规禁止公开</w:t>
            </w:r>
          </w:p>
        </w:tc>
        <w:tc>
          <w:tcPr>
            <w:tcW w:w="456"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r>
              <w:rPr>
                <w:rFonts w:hint="eastAsia" w:cs="Calibri"/>
                <w:kern w:val="0"/>
                <w:sz w:val="24"/>
                <w:lang w:val="en-US" w:eastAsia="zh-CN"/>
              </w:rPr>
              <w:t>0</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3.危及“三安全一稳定”</w:t>
            </w:r>
          </w:p>
        </w:tc>
        <w:tc>
          <w:tcPr>
            <w:tcW w:w="456"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r>
              <w:rPr>
                <w:rFonts w:hint="eastAsia" w:cs="Calibri"/>
                <w:kern w:val="0"/>
                <w:sz w:val="24"/>
                <w:lang w:val="en-US" w:eastAsia="zh-CN"/>
              </w:rPr>
              <w:t>0</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4.保护第三方合法权益</w:t>
            </w:r>
          </w:p>
        </w:tc>
        <w:tc>
          <w:tcPr>
            <w:tcW w:w="456"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r>
              <w:rPr>
                <w:rFonts w:hint="eastAsia" w:cs="Calibri"/>
                <w:kern w:val="0"/>
                <w:sz w:val="24"/>
                <w:lang w:val="en-US" w:eastAsia="zh-CN"/>
              </w:rPr>
              <w:t>0</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5.属于三类内部事务信息</w:t>
            </w:r>
          </w:p>
        </w:tc>
        <w:tc>
          <w:tcPr>
            <w:tcW w:w="456"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r>
              <w:rPr>
                <w:rFonts w:hint="eastAsia" w:cs="Calibri"/>
                <w:kern w:val="0"/>
                <w:sz w:val="24"/>
                <w:lang w:val="en-US" w:eastAsia="zh-CN"/>
              </w:rPr>
              <w:t>0</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6.属于四类过程性信息</w:t>
            </w:r>
          </w:p>
        </w:tc>
        <w:tc>
          <w:tcPr>
            <w:tcW w:w="456"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r>
              <w:rPr>
                <w:rFonts w:hint="eastAsia" w:cs="Calibri"/>
                <w:kern w:val="0"/>
                <w:sz w:val="24"/>
                <w:lang w:val="en-US" w:eastAsia="zh-CN"/>
              </w:rPr>
              <w:t>0</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7.属于行政执法案卷</w:t>
            </w:r>
          </w:p>
        </w:tc>
        <w:tc>
          <w:tcPr>
            <w:tcW w:w="456"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r>
              <w:rPr>
                <w:rFonts w:hint="eastAsia" w:cs="Calibri"/>
                <w:kern w:val="0"/>
                <w:sz w:val="24"/>
                <w:lang w:val="en-US" w:eastAsia="zh-CN"/>
              </w:rPr>
              <w:t>0</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0" w:hRule="atLeast"/>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8.属于行政查询事项</w:t>
            </w:r>
          </w:p>
        </w:tc>
        <w:tc>
          <w:tcPr>
            <w:tcW w:w="456"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r>
              <w:rPr>
                <w:rFonts w:hint="eastAsia" w:cs="Calibri"/>
                <w:kern w:val="0"/>
                <w:sz w:val="24"/>
                <w:lang w:val="en-US" w:eastAsia="zh-CN"/>
              </w:rPr>
              <w:t>0</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7" w:hRule="atLeast"/>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restart"/>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（四）无法提供</w:t>
            </w: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1.本机关不掌握相关政府信息</w:t>
            </w:r>
          </w:p>
        </w:tc>
        <w:tc>
          <w:tcPr>
            <w:tcW w:w="456"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r>
              <w:rPr>
                <w:rFonts w:hint="eastAsia" w:cs="Calibri"/>
                <w:kern w:val="0"/>
                <w:sz w:val="24"/>
                <w:lang w:val="en-US" w:eastAsia="zh-CN"/>
              </w:rPr>
              <w:t>0</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2.没有现成信息需要另行制作</w:t>
            </w:r>
          </w:p>
        </w:tc>
        <w:tc>
          <w:tcPr>
            <w:tcW w:w="456"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r>
              <w:rPr>
                <w:rFonts w:hint="eastAsia" w:cs="Calibri"/>
                <w:kern w:val="0"/>
                <w:sz w:val="24"/>
                <w:lang w:val="en-US" w:eastAsia="zh-CN"/>
              </w:rPr>
              <w:t>0</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3.补正后申请内容仍不明确</w:t>
            </w:r>
          </w:p>
        </w:tc>
        <w:tc>
          <w:tcPr>
            <w:tcW w:w="456"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r>
              <w:rPr>
                <w:rFonts w:hint="eastAsia" w:cs="Calibri"/>
                <w:kern w:val="0"/>
                <w:sz w:val="24"/>
                <w:lang w:val="en-US" w:eastAsia="zh-CN"/>
              </w:rPr>
              <w:t>0</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restart"/>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（五）不予处理</w:t>
            </w: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1.信访举报投诉类申请</w:t>
            </w:r>
          </w:p>
        </w:tc>
        <w:tc>
          <w:tcPr>
            <w:tcW w:w="456"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r>
              <w:rPr>
                <w:rFonts w:hint="eastAsia" w:cs="Calibri"/>
                <w:kern w:val="0"/>
                <w:sz w:val="24"/>
                <w:lang w:val="en-US" w:eastAsia="zh-CN"/>
              </w:rPr>
              <w:t>0</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2.重复申请</w:t>
            </w:r>
          </w:p>
        </w:tc>
        <w:tc>
          <w:tcPr>
            <w:tcW w:w="456"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r>
              <w:rPr>
                <w:rFonts w:hint="eastAsia" w:cs="Calibri"/>
                <w:kern w:val="0"/>
                <w:sz w:val="24"/>
                <w:lang w:val="en-US" w:eastAsia="zh-CN"/>
              </w:rPr>
              <w:t>0</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3.要求提供公开出版物</w:t>
            </w:r>
          </w:p>
        </w:tc>
        <w:tc>
          <w:tcPr>
            <w:tcW w:w="456"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r>
              <w:rPr>
                <w:rFonts w:hint="eastAsia" w:cs="Calibri"/>
                <w:kern w:val="0"/>
                <w:sz w:val="24"/>
                <w:lang w:val="en-US" w:eastAsia="zh-CN"/>
              </w:rPr>
              <w:t>0</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4.无正当理由大量反复申请</w:t>
            </w:r>
          </w:p>
        </w:tc>
        <w:tc>
          <w:tcPr>
            <w:tcW w:w="456"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r>
              <w:rPr>
                <w:rFonts w:hint="eastAsia" w:cs="Calibri"/>
                <w:kern w:val="0"/>
                <w:sz w:val="24"/>
                <w:lang w:val="en-US" w:eastAsia="zh-CN"/>
              </w:rPr>
              <w:t>0</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5.要求行政机关确认或重新出具已获取信息</w:t>
            </w:r>
          </w:p>
        </w:tc>
        <w:tc>
          <w:tcPr>
            <w:tcW w:w="456"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r>
              <w:rPr>
                <w:rFonts w:hint="eastAsia" w:cs="Calibri"/>
                <w:kern w:val="0"/>
                <w:sz w:val="24"/>
                <w:lang w:val="en-US" w:eastAsia="zh-CN"/>
              </w:rPr>
              <w:t>0</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rFonts w:cs="Calibri"/>
                <w:kern w:val="0"/>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restart"/>
            <w:tcMar>
              <w:left w:w="108" w:type="dxa"/>
              <w:right w:w="108" w:type="dxa"/>
            </w:tcMar>
            <w:vAlign w:val="center"/>
          </w:tcPr>
          <w:p>
            <w:pPr>
              <w:widowControl/>
              <w:spacing w:after="144" w:line="260" w:lineRule="exact"/>
              <w:jc w:val="left"/>
              <w:rPr>
                <w:rFonts w:hint="eastAsia" w:ascii="宋体" w:hAnsi="宋体" w:cs="宋体"/>
                <w:kern w:val="0"/>
                <w:sz w:val="24"/>
                <w:lang w:val="en-US" w:eastAsia="zh-CN"/>
              </w:rPr>
            </w:pPr>
            <w:r>
              <w:rPr>
                <w:rFonts w:hint="eastAsia" w:ascii="宋体" w:hAnsi="宋体" w:cs="宋体"/>
                <w:kern w:val="0"/>
                <w:sz w:val="24"/>
              </w:rPr>
              <w:t>（</w:t>
            </w:r>
            <w:r>
              <w:rPr>
                <w:rFonts w:hint="eastAsia" w:ascii="宋体" w:hAnsi="宋体" w:cs="宋体"/>
                <w:kern w:val="0"/>
                <w:sz w:val="24"/>
                <w:lang w:val="en-US" w:eastAsia="zh-CN"/>
              </w:rPr>
              <w:t>六</w:t>
            </w:r>
            <w:r>
              <w:rPr>
                <w:rFonts w:hint="eastAsia" w:ascii="宋体" w:hAnsi="宋体" w:cs="宋体"/>
                <w:kern w:val="0"/>
                <w:sz w:val="24"/>
              </w:rPr>
              <w:t>）</w:t>
            </w:r>
            <w:r>
              <w:rPr>
                <w:rFonts w:hint="eastAsia" w:ascii="宋体" w:hAnsi="宋体" w:cs="宋体"/>
                <w:kern w:val="0"/>
                <w:sz w:val="24"/>
                <w:lang w:val="en-US" w:eastAsia="zh-CN"/>
              </w:rPr>
              <w:t>其他处理</w:t>
            </w: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1.申请人无正当理由逾期不补正、行政机关不再处理其政府信息公开申请</w:t>
            </w:r>
          </w:p>
        </w:tc>
        <w:tc>
          <w:tcPr>
            <w:tcW w:w="456" w:type="dxa"/>
            <w:tcMar>
              <w:left w:w="108" w:type="dxa"/>
              <w:right w:w="108" w:type="dxa"/>
            </w:tcMar>
            <w:vAlign w:val="center"/>
          </w:tcPr>
          <w:p>
            <w:pPr>
              <w:widowControl/>
              <w:spacing w:after="144" w:line="260" w:lineRule="exact"/>
              <w:jc w:val="center"/>
              <w:rPr>
                <w:rFonts w:cs="Calibri"/>
                <w:kern w:val="0"/>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cs="Calibri"/>
                <w:kern w:val="0"/>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cs="Calibri"/>
                <w:kern w:val="0"/>
                <w:sz w:val="24"/>
              </w:rPr>
            </w:pPr>
            <w:r>
              <w:rPr>
                <w:rFonts w:hint="eastAsia" w:cs="Calibri"/>
                <w:kern w:val="0"/>
                <w:sz w:val="24"/>
                <w:lang w:val="en-US" w:eastAsia="zh-CN"/>
              </w:rPr>
              <w:t>0</w:t>
            </w:r>
            <w:r>
              <w:rPr>
                <w:rFonts w:cs="Calibri"/>
                <w:kern w:val="0"/>
                <w:sz w:val="24"/>
              </w:rPr>
              <w:t> </w:t>
            </w:r>
          </w:p>
        </w:tc>
        <w:tc>
          <w:tcPr>
            <w:tcW w:w="706" w:type="dxa"/>
            <w:tcMar>
              <w:left w:w="108" w:type="dxa"/>
              <w:right w:w="108" w:type="dxa"/>
            </w:tcMar>
            <w:vAlign w:val="center"/>
          </w:tcPr>
          <w:p>
            <w:pPr>
              <w:widowControl/>
              <w:spacing w:after="144" w:line="260" w:lineRule="exact"/>
              <w:jc w:val="center"/>
              <w:rPr>
                <w:rFonts w:cs="Calibri"/>
                <w:kern w:val="0"/>
                <w:sz w:val="24"/>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cs="Calibri"/>
                <w:kern w:val="0"/>
                <w:sz w:val="24"/>
              </w:rPr>
            </w:pPr>
            <w:r>
              <w:rPr>
                <w:rFonts w:cs="Calibri"/>
                <w:kern w:val="0"/>
                <w:sz w:val="24"/>
              </w:rPr>
              <w:t> </w:t>
            </w:r>
            <w:r>
              <w:rPr>
                <w:rFonts w:hint="eastAsia" w:cs="Calibri"/>
                <w:kern w:val="0"/>
                <w:sz w:val="24"/>
                <w:lang w:val="en-US" w:eastAsia="zh-CN"/>
              </w:rPr>
              <w:t>0</w:t>
            </w:r>
          </w:p>
        </w:tc>
        <w:tc>
          <w:tcPr>
            <w:tcW w:w="465" w:type="dxa"/>
            <w:tcMar>
              <w:left w:w="108" w:type="dxa"/>
              <w:right w:w="108" w:type="dxa"/>
            </w:tcMar>
            <w:vAlign w:val="center"/>
          </w:tcPr>
          <w:p>
            <w:pPr>
              <w:widowControl/>
              <w:spacing w:after="144" w:line="260" w:lineRule="exact"/>
              <w:jc w:val="center"/>
              <w:rPr>
                <w:rFonts w:cs="Calibri"/>
                <w:kern w:val="0"/>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rFonts w:cs="Calibri"/>
                <w:kern w:val="0"/>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2.申请人逾期未按收费通知要求缴纳费用、行政机关不再处理其政府信息公开申请</w:t>
            </w:r>
          </w:p>
        </w:tc>
        <w:tc>
          <w:tcPr>
            <w:tcW w:w="456" w:type="dxa"/>
            <w:tcMar>
              <w:left w:w="108" w:type="dxa"/>
              <w:right w:w="108" w:type="dxa"/>
            </w:tcMar>
            <w:vAlign w:val="center"/>
          </w:tcPr>
          <w:p>
            <w:pPr>
              <w:widowControl/>
              <w:spacing w:after="144" w:line="260" w:lineRule="exact"/>
              <w:jc w:val="center"/>
              <w:rPr>
                <w:rFonts w:cs="Calibri"/>
                <w:kern w:val="0"/>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cs="Calibri"/>
                <w:kern w:val="0"/>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cs="Calibri"/>
                <w:kern w:val="0"/>
                <w:sz w:val="24"/>
              </w:rPr>
            </w:pPr>
            <w:r>
              <w:rPr>
                <w:rFonts w:hint="eastAsia" w:cs="Calibri"/>
                <w:kern w:val="0"/>
                <w:sz w:val="24"/>
                <w:lang w:val="en-US" w:eastAsia="zh-CN"/>
              </w:rPr>
              <w:t>0</w:t>
            </w:r>
            <w:r>
              <w:rPr>
                <w:rFonts w:cs="Calibri"/>
                <w:kern w:val="0"/>
                <w:sz w:val="24"/>
              </w:rPr>
              <w:t> </w:t>
            </w:r>
          </w:p>
        </w:tc>
        <w:tc>
          <w:tcPr>
            <w:tcW w:w="706" w:type="dxa"/>
            <w:tcMar>
              <w:left w:w="108" w:type="dxa"/>
              <w:right w:w="108" w:type="dxa"/>
            </w:tcMar>
            <w:vAlign w:val="center"/>
          </w:tcPr>
          <w:p>
            <w:pPr>
              <w:widowControl/>
              <w:spacing w:after="144" w:line="260" w:lineRule="exact"/>
              <w:jc w:val="center"/>
              <w:rPr>
                <w:rFonts w:cs="Calibri"/>
                <w:kern w:val="0"/>
                <w:sz w:val="24"/>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cs="Calibri"/>
                <w:kern w:val="0"/>
                <w:sz w:val="24"/>
              </w:rPr>
            </w:pPr>
            <w:r>
              <w:rPr>
                <w:rFonts w:cs="Calibri"/>
                <w:kern w:val="0"/>
                <w:sz w:val="24"/>
              </w:rPr>
              <w:t> </w:t>
            </w:r>
            <w:r>
              <w:rPr>
                <w:rFonts w:hint="eastAsia" w:cs="Calibri"/>
                <w:kern w:val="0"/>
                <w:sz w:val="24"/>
                <w:lang w:val="en-US" w:eastAsia="zh-CN"/>
              </w:rPr>
              <w:t>0</w:t>
            </w:r>
          </w:p>
        </w:tc>
        <w:tc>
          <w:tcPr>
            <w:tcW w:w="465" w:type="dxa"/>
            <w:tcMar>
              <w:left w:w="108" w:type="dxa"/>
              <w:right w:w="108" w:type="dxa"/>
            </w:tcMar>
            <w:vAlign w:val="center"/>
          </w:tcPr>
          <w:p>
            <w:pPr>
              <w:widowControl/>
              <w:spacing w:after="144" w:line="260" w:lineRule="exact"/>
              <w:jc w:val="center"/>
              <w:rPr>
                <w:rFonts w:cs="Calibri"/>
                <w:kern w:val="0"/>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rFonts w:cs="Calibri"/>
                <w:kern w:val="0"/>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3.其他</w:t>
            </w:r>
          </w:p>
        </w:tc>
        <w:tc>
          <w:tcPr>
            <w:tcW w:w="456" w:type="dxa"/>
            <w:tcMar>
              <w:left w:w="108" w:type="dxa"/>
              <w:right w:w="108" w:type="dxa"/>
            </w:tcMar>
            <w:vAlign w:val="center"/>
          </w:tcPr>
          <w:p>
            <w:pPr>
              <w:widowControl/>
              <w:spacing w:after="144" w:line="260" w:lineRule="exact"/>
              <w:jc w:val="center"/>
              <w:rPr>
                <w:rFonts w:cs="Calibri"/>
                <w:kern w:val="0"/>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cs="Calibri"/>
                <w:kern w:val="0"/>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cs="Calibri"/>
                <w:kern w:val="0"/>
                <w:sz w:val="24"/>
              </w:rPr>
            </w:pPr>
            <w:r>
              <w:rPr>
                <w:rFonts w:hint="eastAsia" w:cs="Calibri"/>
                <w:kern w:val="0"/>
                <w:sz w:val="24"/>
                <w:lang w:val="en-US" w:eastAsia="zh-CN"/>
              </w:rPr>
              <w:t>0</w:t>
            </w:r>
            <w:r>
              <w:rPr>
                <w:rFonts w:cs="Calibri"/>
                <w:kern w:val="0"/>
                <w:sz w:val="24"/>
              </w:rPr>
              <w:t> </w:t>
            </w:r>
          </w:p>
        </w:tc>
        <w:tc>
          <w:tcPr>
            <w:tcW w:w="706" w:type="dxa"/>
            <w:tcMar>
              <w:left w:w="108" w:type="dxa"/>
              <w:right w:w="108" w:type="dxa"/>
            </w:tcMar>
            <w:vAlign w:val="center"/>
          </w:tcPr>
          <w:p>
            <w:pPr>
              <w:widowControl/>
              <w:spacing w:after="144" w:line="260" w:lineRule="exact"/>
              <w:jc w:val="center"/>
              <w:rPr>
                <w:rFonts w:cs="Calibri"/>
                <w:kern w:val="0"/>
                <w:sz w:val="24"/>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cs="Calibri"/>
                <w:kern w:val="0"/>
                <w:sz w:val="24"/>
              </w:rPr>
            </w:pPr>
            <w:r>
              <w:rPr>
                <w:rFonts w:cs="Calibri"/>
                <w:kern w:val="0"/>
                <w:sz w:val="24"/>
              </w:rPr>
              <w:t> </w:t>
            </w:r>
            <w:r>
              <w:rPr>
                <w:rFonts w:hint="eastAsia" w:cs="Calibri"/>
                <w:kern w:val="0"/>
                <w:sz w:val="24"/>
                <w:lang w:val="en-US" w:eastAsia="zh-CN"/>
              </w:rPr>
              <w:t>0</w:t>
            </w:r>
          </w:p>
        </w:tc>
        <w:tc>
          <w:tcPr>
            <w:tcW w:w="465" w:type="dxa"/>
            <w:tcMar>
              <w:left w:w="108" w:type="dxa"/>
              <w:right w:w="108" w:type="dxa"/>
            </w:tcMar>
            <w:vAlign w:val="center"/>
          </w:tcPr>
          <w:p>
            <w:pPr>
              <w:widowControl/>
              <w:spacing w:after="144" w:line="260" w:lineRule="exact"/>
              <w:jc w:val="center"/>
              <w:rPr>
                <w:rFonts w:cs="Calibri"/>
                <w:kern w:val="0"/>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rFonts w:cs="Calibri"/>
                <w:kern w:val="0"/>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6" w:hRule="atLeast"/>
          <w:jc w:val="center"/>
        </w:trPr>
        <w:tc>
          <w:tcPr>
            <w:tcW w:w="697" w:type="dxa"/>
            <w:vMerge w:val="continue"/>
            <w:tcMar>
              <w:left w:w="108" w:type="dxa"/>
              <w:right w:w="108" w:type="dxa"/>
            </w:tcMar>
            <w:vAlign w:val="center"/>
          </w:tcPr>
          <w:p>
            <w:pPr>
              <w:spacing w:line="260" w:lineRule="exact"/>
              <w:rPr>
                <w:rFonts w:ascii="宋体"/>
                <w:sz w:val="24"/>
              </w:rPr>
            </w:pPr>
          </w:p>
        </w:tc>
        <w:tc>
          <w:tcPr>
            <w:tcW w:w="4313" w:type="dxa"/>
            <w:gridSpan w:val="2"/>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（七）总计</w:t>
            </w:r>
          </w:p>
        </w:tc>
        <w:tc>
          <w:tcPr>
            <w:tcW w:w="456"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r>
              <w:rPr>
                <w:rFonts w:hint="eastAsia" w:cs="Calibri"/>
                <w:kern w:val="0"/>
                <w:sz w:val="24"/>
                <w:lang w:val="en-US" w:eastAsia="zh-CN"/>
              </w:rPr>
              <w:t>0</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10" w:type="dxa"/>
            <w:gridSpan w:val="3"/>
            <w:tcMar>
              <w:left w:w="108" w:type="dxa"/>
              <w:right w:w="108" w:type="dxa"/>
            </w:tcMar>
            <w:vAlign w:val="center"/>
          </w:tcPr>
          <w:p>
            <w:pPr>
              <w:widowControl/>
              <w:spacing w:after="144" w:line="260" w:lineRule="exact"/>
              <w:jc w:val="left"/>
              <w:rPr>
                <w:sz w:val="24"/>
              </w:rPr>
            </w:pPr>
            <w:r>
              <w:rPr>
                <w:rFonts w:hint="eastAsia" w:ascii="宋体" w:hAnsi="宋体" w:cs="宋体"/>
                <w:kern w:val="0"/>
                <w:sz w:val="24"/>
              </w:rPr>
              <w:t>四、结转下年度继续办理</w:t>
            </w:r>
          </w:p>
        </w:tc>
        <w:tc>
          <w:tcPr>
            <w:tcW w:w="456"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r>
              <w:rPr>
                <w:rFonts w:hint="eastAsia" w:cs="Calibri"/>
                <w:kern w:val="0"/>
                <w:sz w:val="24"/>
                <w:lang w:val="en-US" w:eastAsia="zh-CN"/>
              </w:rPr>
              <w:t>0</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widowControl/>
              <w:spacing w:after="144" w:line="260" w:lineRule="exact"/>
              <w:jc w:val="center"/>
              <w:rPr>
                <w:rFonts w:ascii="宋体"/>
                <w:sz w:val="24"/>
              </w:rPr>
            </w:pPr>
            <w:r>
              <w:rPr>
                <w:rFonts w:hint="eastAsia" w:cs="Calibri"/>
                <w:kern w:val="0"/>
                <w:sz w:val="24"/>
                <w:lang w:val="en-US" w:eastAsia="zh-CN"/>
              </w:rPr>
              <w:t>0</w:t>
            </w:r>
            <w:r>
              <w:rPr>
                <w:rFonts w:cs="Calibri"/>
                <w:kern w:val="0"/>
                <w:sz w:val="24"/>
              </w:rPr>
              <w:t> </w:t>
            </w:r>
          </w:p>
        </w:tc>
      </w:tr>
    </w:tbl>
    <w:p>
      <w:pPr>
        <w:spacing w:line="560" w:lineRule="exact"/>
        <w:ind w:firstLine="636" w:firstLineChars="199"/>
        <w:rPr>
          <w:rFonts w:ascii="黑体" w:hAnsi="黑体" w:eastAsia="黑体" w:cs="宋体"/>
          <w:sz w:val="32"/>
          <w:szCs w:val="32"/>
        </w:rPr>
      </w:pPr>
      <w:r>
        <w:rPr>
          <w:rFonts w:hint="eastAsia" w:ascii="黑体" w:hAnsi="黑体" w:eastAsia="黑体" w:cs="宋体"/>
          <w:sz w:val="32"/>
          <w:szCs w:val="32"/>
        </w:rPr>
        <w:t>四、政府信息公开行政复议、行政诉讼情况</w:t>
      </w:r>
    </w:p>
    <w:p>
      <w:pPr>
        <w:pStyle w:val="4"/>
        <w:widowControl/>
        <w:spacing w:before="0" w:beforeAutospacing="0" w:after="0" w:afterAutospacing="0" w:line="560" w:lineRule="exact"/>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该部分以表格形式报告。表格如下：</w:t>
      </w:r>
    </w:p>
    <w:tbl>
      <w:tblPr>
        <w:tblStyle w:val="5"/>
        <w:tblW w:w="94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6"/>
        <w:gridCol w:w="851"/>
        <w:gridCol w:w="836"/>
        <w:gridCol w:w="706"/>
        <w:gridCol w:w="456"/>
        <w:gridCol w:w="706"/>
        <w:gridCol w:w="706"/>
        <w:gridCol w:w="711"/>
        <w:gridCol w:w="789"/>
        <w:gridCol w:w="456"/>
        <w:gridCol w:w="456"/>
        <w:gridCol w:w="527"/>
        <w:gridCol w:w="456"/>
        <w:gridCol w:w="469"/>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695" w:type="dxa"/>
            <w:gridSpan w:val="5"/>
            <w:tcMar>
              <w:left w:w="108" w:type="dxa"/>
              <w:right w:w="108" w:type="dxa"/>
            </w:tcMar>
            <w:vAlign w:val="center"/>
          </w:tcPr>
          <w:p>
            <w:pPr>
              <w:widowControl/>
              <w:spacing w:after="144" w:line="260" w:lineRule="exact"/>
              <w:jc w:val="center"/>
              <w:rPr>
                <w:rFonts w:ascii="宋体" w:hAnsi="宋体" w:cs="宋体"/>
                <w:kern w:val="0"/>
                <w:sz w:val="24"/>
              </w:rPr>
            </w:pPr>
            <w:r>
              <w:rPr>
                <w:rFonts w:hint="eastAsia" w:ascii="宋体" w:hAnsi="宋体" w:cs="宋体"/>
                <w:kern w:val="0"/>
                <w:sz w:val="24"/>
              </w:rPr>
              <w:t>行政复议</w:t>
            </w:r>
          </w:p>
        </w:tc>
        <w:tc>
          <w:tcPr>
            <w:tcW w:w="5732" w:type="dxa"/>
            <w:gridSpan w:val="10"/>
            <w:tcMar>
              <w:left w:w="108" w:type="dxa"/>
              <w:right w:w="108" w:type="dxa"/>
            </w:tcMar>
            <w:vAlign w:val="center"/>
          </w:tcPr>
          <w:p>
            <w:pPr>
              <w:widowControl/>
              <w:spacing w:after="144" w:line="260" w:lineRule="exact"/>
              <w:jc w:val="center"/>
              <w:rPr>
                <w:rFonts w:ascii="宋体" w:hAnsi="宋体" w:cs="宋体"/>
                <w:kern w:val="0"/>
                <w:sz w:val="24"/>
              </w:rPr>
            </w:pPr>
            <w:r>
              <w:rPr>
                <w:rFonts w:hint="eastAsia" w:ascii="宋体" w:hAnsi="宋体" w:cs="宋体"/>
                <w:kern w:val="0"/>
                <w:sz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vMerge w:val="restart"/>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结果维持</w:t>
            </w:r>
          </w:p>
        </w:tc>
        <w:tc>
          <w:tcPr>
            <w:tcW w:w="851" w:type="dxa"/>
            <w:vMerge w:val="restart"/>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结果纠正</w:t>
            </w:r>
          </w:p>
        </w:tc>
        <w:tc>
          <w:tcPr>
            <w:tcW w:w="836" w:type="dxa"/>
            <w:vMerge w:val="restart"/>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其他结果</w:t>
            </w:r>
          </w:p>
        </w:tc>
        <w:tc>
          <w:tcPr>
            <w:tcW w:w="706" w:type="dxa"/>
            <w:vMerge w:val="restart"/>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尚未审结</w:t>
            </w:r>
          </w:p>
        </w:tc>
        <w:tc>
          <w:tcPr>
            <w:tcW w:w="456" w:type="dxa"/>
            <w:vMerge w:val="restart"/>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总计</w:t>
            </w:r>
          </w:p>
        </w:tc>
        <w:tc>
          <w:tcPr>
            <w:tcW w:w="3368" w:type="dxa"/>
            <w:gridSpan w:val="5"/>
            <w:tcMar>
              <w:left w:w="108" w:type="dxa"/>
              <w:right w:w="108" w:type="dxa"/>
            </w:tcMar>
            <w:vAlign w:val="center"/>
          </w:tcPr>
          <w:p>
            <w:pPr>
              <w:widowControl/>
              <w:spacing w:after="144" w:line="260" w:lineRule="exact"/>
              <w:jc w:val="center"/>
              <w:rPr>
                <w:rFonts w:ascii="宋体" w:hAnsi="宋体" w:cs="宋体"/>
                <w:kern w:val="0"/>
                <w:sz w:val="24"/>
              </w:rPr>
            </w:pPr>
            <w:r>
              <w:rPr>
                <w:rFonts w:hint="eastAsia" w:ascii="宋体" w:hAnsi="宋体" w:cs="宋体"/>
                <w:kern w:val="0"/>
                <w:sz w:val="24"/>
              </w:rPr>
              <w:t>未经复议直接起诉</w:t>
            </w:r>
          </w:p>
        </w:tc>
        <w:tc>
          <w:tcPr>
            <w:tcW w:w="2364" w:type="dxa"/>
            <w:gridSpan w:val="5"/>
            <w:tcMar>
              <w:left w:w="108" w:type="dxa"/>
              <w:right w:w="108" w:type="dxa"/>
            </w:tcMar>
            <w:vAlign w:val="center"/>
          </w:tcPr>
          <w:p>
            <w:pPr>
              <w:widowControl/>
              <w:spacing w:after="144" w:line="260" w:lineRule="exact"/>
              <w:jc w:val="center"/>
              <w:rPr>
                <w:rFonts w:ascii="宋体" w:hAnsi="宋体" w:cs="宋体"/>
                <w:kern w:val="0"/>
                <w:sz w:val="24"/>
              </w:rPr>
            </w:pPr>
            <w:r>
              <w:rPr>
                <w:rFonts w:hint="eastAsia" w:ascii="宋体" w:hAnsi="宋体" w:cs="宋体"/>
                <w:kern w:val="0"/>
                <w:sz w:val="24"/>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vMerge w:val="continue"/>
            <w:tcBorders>
              <w:top w:val="nil"/>
            </w:tcBorders>
            <w:tcMar>
              <w:left w:w="108" w:type="dxa"/>
              <w:right w:w="108" w:type="dxa"/>
            </w:tcMar>
            <w:vAlign w:val="center"/>
          </w:tcPr>
          <w:p>
            <w:pPr>
              <w:widowControl/>
              <w:spacing w:after="144" w:line="260" w:lineRule="exact"/>
              <w:jc w:val="left"/>
              <w:rPr>
                <w:rFonts w:ascii="宋体" w:hAnsi="宋体" w:cs="宋体"/>
                <w:kern w:val="0"/>
                <w:sz w:val="24"/>
              </w:rPr>
            </w:pPr>
          </w:p>
        </w:tc>
        <w:tc>
          <w:tcPr>
            <w:tcW w:w="851" w:type="dxa"/>
            <w:vMerge w:val="continue"/>
            <w:tcMar>
              <w:left w:w="108" w:type="dxa"/>
              <w:right w:w="108" w:type="dxa"/>
            </w:tcMar>
            <w:vAlign w:val="center"/>
          </w:tcPr>
          <w:p>
            <w:pPr>
              <w:widowControl/>
              <w:spacing w:after="144" w:line="260" w:lineRule="exact"/>
              <w:jc w:val="left"/>
              <w:rPr>
                <w:rFonts w:ascii="宋体" w:hAnsi="宋体" w:cs="宋体"/>
                <w:kern w:val="0"/>
                <w:sz w:val="24"/>
              </w:rPr>
            </w:pPr>
          </w:p>
        </w:tc>
        <w:tc>
          <w:tcPr>
            <w:tcW w:w="836" w:type="dxa"/>
            <w:vMerge w:val="continue"/>
            <w:tcMar>
              <w:left w:w="108" w:type="dxa"/>
              <w:right w:w="108" w:type="dxa"/>
            </w:tcMar>
            <w:vAlign w:val="center"/>
          </w:tcPr>
          <w:p>
            <w:pPr>
              <w:widowControl/>
              <w:spacing w:after="144" w:line="260" w:lineRule="exact"/>
              <w:jc w:val="left"/>
              <w:rPr>
                <w:rFonts w:ascii="宋体" w:hAnsi="宋体" w:cs="宋体"/>
                <w:kern w:val="0"/>
                <w:sz w:val="24"/>
              </w:rPr>
            </w:pPr>
          </w:p>
        </w:tc>
        <w:tc>
          <w:tcPr>
            <w:tcW w:w="706" w:type="dxa"/>
            <w:vMerge w:val="continue"/>
            <w:tcMar>
              <w:left w:w="108" w:type="dxa"/>
              <w:right w:w="108" w:type="dxa"/>
            </w:tcMar>
            <w:vAlign w:val="center"/>
          </w:tcPr>
          <w:p>
            <w:pPr>
              <w:widowControl/>
              <w:spacing w:after="144" w:line="260" w:lineRule="exact"/>
              <w:jc w:val="left"/>
              <w:rPr>
                <w:rFonts w:ascii="宋体" w:hAnsi="宋体" w:cs="宋体"/>
                <w:kern w:val="0"/>
                <w:sz w:val="24"/>
              </w:rPr>
            </w:pPr>
          </w:p>
        </w:tc>
        <w:tc>
          <w:tcPr>
            <w:tcW w:w="456" w:type="dxa"/>
            <w:vMerge w:val="continue"/>
            <w:tcMar>
              <w:left w:w="108" w:type="dxa"/>
              <w:right w:w="108" w:type="dxa"/>
            </w:tcMar>
            <w:vAlign w:val="center"/>
          </w:tcPr>
          <w:p>
            <w:pPr>
              <w:widowControl/>
              <w:spacing w:after="144" w:line="260" w:lineRule="exact"/>
              <w:jc w:val="left"/>
              <w:rPr>
                <w:rFonts w:ascii="宋体" w:hAnsi="宋体" w:cs="宋体"/>
                <w:kern w:val="0"/>
                <w:sz w:val="24"/>
              </w:rPr>
            </w:pPr>
          </w:p>
        </w:tc>
        <w:tc>
          <w:tcPr>
            <w:tcW w:w="706"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结果维持</w:t>
            </w:r>
          </w:p>
        </w:tc>
        <w:tc>
          <w:tcPr>
            <w:tcW w:w="706"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结果纠正</w:t>
            </w:r>
          </w:p>
        </w:tc>
        <w:tc>
          <w:tcPr>
            <w:tcW w:w="711" w:type="dxa"/>
            <w:tcMar>
              <w:left w:w="108" w:type="dxa"/>
              <w:right w:w="108" w:type="dxa"/>
            </w:tcMar>
            <w:vAlign w:val="center"/>
          </w:tcPr>
          <w:p>
            <w:pPr>
              <w:widowControl/>
              <w:spacing w:after="144" w:line="260" w:lineRule="exact"/>
              <w:jc w:val="center"/>
              <w:rPr>
                <w:rFonts w:ascii="宋体" w:hAnsi="宋体" w:cs="宋体"/>
                <w:kern w:val="0"/>
                <w:sz w:val="24"/>
              </w:rPr>
            </w:pPr>
            <w:r>
              <w:rPr>
                <w:rFonts w:hint="eastAsia" w:ascii="宋体" w:hAnsi="宋体" w:cs="宋体"/>
                <w:kern w:val="0"/>
                <w:sz w:val="24"/>
              </w:rPr>
              <w:t>其他结果</w:t>
            </w:r>
          </w:p>
        </w:tc>
        <w:tc>
          <w:tcPr>
            <w:tcW w:w="789"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尚未审结</w:t>
            </w:r>
          </w:p>
        </w:tc>
        <w:tc>
          <w:tcPr>
            <w:tcW w:w="456"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总计</w:t>
            </w:r>
          </w:p>
        </w:tc>
        <w:tc>
          <w:tcPr>
            <w:tcW w:w="456"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结果维持</w:t>
            </w:r>
          </w:p>
        </w:tc>
        <w:tc>
          <w:tcPr>
            <w:tcW w:w="527"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结果纠正</w:t>
            </w:r>
          </w:p>
        </w:tc>
        <w:tc>
          <w:tcPr>
            <w:tcW w:w="456"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其他结果</w:t>
            </w:r>
          </w:p>
        </w:tc>
        <w:tc>
          <w:tcPr>
            <w:tcW w:w="469"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尚未审结</w:t>
            </w:r>
          </w:p>
        </w:tc>
        <w:tc>
          <w:tcPr>
            <w:tcW w:w="456"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851"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83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70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45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70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70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711"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789"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45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45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527"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45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469"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456" w:type="dxa"/>
            <w:tcMar>
              <w:left w:w="108" w:type="dxa"/>
              <w:right w:w="108" w:type="dxa"/>
            </w:tcMar>
            <w:vAlign w:val="center"/>
          </w:tcPr>
          <w:p>
            <w:pPr>
              <w:spacing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bl>
    <w:p>
      <w:pPr>
        <w:spacing w:line="560" w:lineRule="exact"/>
        <w:ind w:firstLine="636" w:firstLineChars="199"/>
        <w:rPr>
          <w:rFonts w:ascii="黑体" w:hAnsi="黑体" w:eastAsia="黑体" w:cs="宋体"/>
          <w:sz w:val="32"/>
          <w:szCs w:val="32"/>
        </w:rPr>
      </w:pPr>
      <w:r>
        <w:rPr>
          <w:rFonts w:hint="eastAsia" w:ascii="黑体" w:hAnsi="黑体" w:eastAsia="黑体" w:cs="宋体"/>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要求定期公开政府信息公开工作考核、社会评价和责任追究情况等。主动接受市政府和社会的监督，对发现的问题及时整改落实。在应对社会评议方面，采取积极态度，确保对外公开的信息，有迹可寻、有政策支持、有数据支撑，有应对措施。在责任追究方面，2022年我局未出现因信息公开不到位需要进行责任追究的情况。</w:t>
      </w:r>
    </w:p>
    <w:p>
      <w:pPr>
        <w:spacing w:line="560" w:lineRule="exact"/>
        <w:ind w:firstLine="636" w:firstLineChars="199"/>
        <w:rPr>
          <w:rFonts w:ascii="黑体" w:hAnsi="黑体" w:eastAsia="黑体" w:cs="宋体"/>
          <w:sz w:val="32"/>
          <w:szCs w:val="32"/>
        </w:rPr>
      </w:pPr>
      <w:r>
        <w:rPr>
          <w:rFonts w:hint="eastAsia" w:ascii="黑体" w:hAnsi="黑体" w:eastAsia="黑体" w:cs="宋体"/>
          <w:sz w:val="32"/>
          <w:szCs w:val="32"/>
        </w:rPr>
        <w:t>六、其他需要报告的事项</w:t>
      </w:r>
    </w:p>
    <w:p>
      <w:pPr>
        <w:spacing w:line="560" w:lineRule="exact"/>
        <w:ind w:firstLine="636" w:firstLineChars="199"/>
        <w:rPr>
          <w:rFonts w:ascii="仿宋_GB2312" w:hAnsi="宋体" w:eastAsia="仿宋_GB2312" w:cs="宋体"/>
          <w:sz w:val="32"/>
          <w:szCs w:val="32"/>
        </w:rPr>
      </w:pPr>
      <w:r>
        <w:rPr>
          <w:rFonts w:hint="eastAsia" w:ascii="仿宋_GB2312" w:hAnsi="宋体" w:eastAsia="仿宋_GB2312" w:cs="宋体"/>
          <w:sz w:val="32"/>
          <w:szCs w:val="32"/>
        </w:rPr>
        <w:t>该部分采用文字描述。</w:t>
      </w:r>
    </w:p>
    <w:p>
      <w:pPr>
        <w:spacing w:line="560" w:lineRule="exact"/>
        <w:ind w:firstLine="636" w:firstLineChars="199"/>
        <w:rPr>
          <w:rFonts w:hint="eastAsia" w:ascii="仿宋_GB2312" w:hAnsi="宋体" w:eastAsia="仿宋_GB2312" w:cs="宋体"/>
          <w:sz w:val="32"/>
          <w:szCs w:val="32"/>
        </w:rPr>
      </w:pPr>
      <w:r>
        <w:rPr>
          <w:rFonts w:hint="eastAsia" w:ascii="仿宋_GB2312" w:hAnsi="宋体" w:eastAsia="仿宋_GB2312" w:cs="宋体"/>
          <w:sz w:val="32"/>
          <w:szCs w:val="32"/>
        </w:rPr>
        <w:t>这一项主要报告本机关认为需要报告的其他事项，以及其他有关文件专门要求通过政府信息公开工作年度报告予以报告的事项。</w:t>
      </w:r>
    </w:p>
    <w:p>
      <w:pPr>
        <w:spacing w:line="560" w:lineRule="exact"/>
        <w:ind w:firstLine="636" w:firstLineChars="199"/>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各行政机关依据《政府信息公开信息处理费管理办法》收取信息处理费的情况，在此处专门报告。</w:t>
      </w:r>
    </w:p>
    <w:p/>
    <w:p>
      <w:pPr>
        <w:spacing w:line="560" w:lineRule="exact"/>
        <w:ind w:firstLine="636" w:firstLineChars="199"/>
        <w:rPr>
          <w:rFonts w:hint="eastAsia" w:ascii="仿宋_GB2312" w:hAnsi="宋体" w:eastAsia="仿宋_GB2312" w:cs="宋体"/>
          <w:sz w:val="32"/>
          <w:szCs w:val="32"/>
          <w:lang w:val="en-US" w:eastAsia="zh-CN"/>
        </w:rPr>
      </w:pPr>
    </w:p>
    <w:p>
      <w:pPr>
        <w:spacing w:line="560" w:lineRule="exact"/>
        <w:ind w:firstLine="636" w:firstLineChars="199"/>
        <w:rPr>
          <w:rFonts w:hint="eastAsia" w:ascii="仿宋_GB2312" w:hAnsi="宋体" w:eastAsia="仿宋_GB2312" w:cs="宋体"/>
          <w:sz w:val="32"/>
          <w:szCs w:val="32"/>
          <w:lang w:val="en-US" w:eastAsia="zh-CN"/>
        </w:rPr>
      </w:pPr>
    </w:p>
    <w:p>
      <w:pPr>
        <w:spacing w:line="560" w:lineRule="exact"/>
        <w:ind w:firstLine="636" w:firstLineChars="199"/>
        <w:rPr>
          <w:rFonts w:hint="eastAsia" w:ascii="仿宋_GB2312" w:hAnsi="宋体" w:eastAsia="仿宋_GB2312" w:cs="宋体"/>
          <w:sz w:val="32"/>
          <w:szCs w:val="32"/>
          <w:lang w:val="en-US" w:eastAsia="zh-CN"/>
        </w:rPr>
      </w:pPr>
    </w:p>
    <w:p>
      <w:pPr>
        <w:spacing w:line="560" w:lineRule="exact"/>
        <w:ind w:firstLine="636" w:firstLineChars="199"/>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 xml:space="preserve">  填报人：买迪努尔                电话：15894122705</w:t>
      </w:r>
    </w:p>
    <w:p>
      <w:pPr>
        <w:spacing w:line="560" w:lineRule="exact"/>
        <w:ind w:firstLine="636" w:firstLineChars="199"/>
        <w:rPr>
          <w:rFonts w:hint="eastAsia" w:ascii="仿宋_GB2312" w:hAnsi="宋体" w:eastAsia="仿宋_GB2312" w:cs="宋体"/>
          <w:sz w:val="32"/>
          <w:szCs w:val="32"/>
          <w:lang w:val="en-US" w:eastAsia="zh-CN"/>
        </w:rPr>
      </w:pPr>
    </w:p>
    <w:p>
      <w:pPr>
        <w:spacing w:line="560" w:lineRule="exact"/>
        <w:ind w:firstLine="636" w:firstLineChars="199"/>
        <w:rPr>
          <w:rFonts w:hint="eastAsia" w:ascii="仿宋_GB2312" w:hAnsi="宋体" w:eastAsia="仿宋_GB2312" w:cs="宋体"/>
          <w:sz w:val="32"/>
          <w:szCs w:val="32"/>
          <w:lang w:val="en-US" w:eastAsia="zh-CN"/>
        </w:rPr>
      </w:pPr>
    </w:p>
    <w:p>
      <w:pPr>
        <w:spacing w:line="560" w:lineRule="exact"/>
        <w:ind w:firstLine="636" w:firstLineChars="199"/>
        <w:rPr>
          <w:rFonts w:hint="eastAsia" w:ascii="仿宋_GB2312" w:hAnsi="宋体" w:eastAsia="仿宋_GB2312" w:cs="宋体"/>
          <w:sz w:val="32"/>
          <w:szCs w:val="32"/>
          <w:lang w:val="en-US" w:eastAsia="zh-CN"/>
        </w:rPr>
      </w:pPr>
    </w:p>
    <w:p>
      <w:pPr>
        <w:spacing w:line="560" w:lineRule="exact"/>
        <w:ind w:firstLine="636" w:firstLineChars="199"/>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 xml:space="preserve">                         单位盖章：</w:t>
      </w: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Zjc0MDhjMzNiODdiMmQ5OTI1ZDc2MGJlZWJkMDMifQ=="/>
  </w:docVars>
  <w:rsids>
    <w:rsidRoot w:val="0D2A2B98"/>
    <w:rsid w:val="07644625"/>
    <w:rsid w:val="0D2A2B98"/>
    <w:rsid w:val="161B3EFB"/>
    <w:rsid w:val="1D213799"/>
    <w:rsid w:val="28B9332E"/>
    <w:rsid w:val="440627C5"/>
    <w:rsid w:val="44632C49"/>
    <w:rsid w:val="4DAD5B2E"/>
    <w:rsid w:val="507C3ADE"/>
    <w:rsid w:val="68554344"/>
    <w:rsid w:val="6BAE4001"/>
    <w:rsid w:val="6BC63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1841</Words>
  <Characters>1872</Characters>
  <Lines>0</Lines>
  <Paragraphs>0</Paragraphs>
  <TotalTime>0</TotalTime>
  <ScaleCrop>false</ScaleCrop>
  <LinksUpToDate>false</LinksUpToDate>
  <CharactersWithSpaces>2063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2021-12-23T10:31:00Z</dcterms:created>
  <dc:creator>李静</dc:creator>
  <cp:lastModifiedBy>Administrator</cp:lastModifiedBy>
  <dcterms:modified xsi:type="dcterms:W3CDTF">2023-01-29T09:56:14Z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E3ADC13B4B6040A3BB4A6EB62CFFC1A7</vt:lpwstr>
  </property>
</Properties>
</file>