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伊宁市</w:t>
      </w:r>
      <w:r>
        <w:rPr>
          <w:rFonts w:hint="eastAsia" w:ascii="方正小标宋简体" w:hAnsi="方正小标宋简体" w:eastAsia="方正小标宋简体" w:cs="方正小标宋简体"/>
          <w:sz w:val="44"/>
          <w:szCs w:val="44"/>
          <w:lang w:val="en-US" w:eastAsia="zh-CN"/>
        </w:rPr>
        <w:t>烟草专卖局</w:t>
      </w: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rPr>
          <w:rFonts w:hint="eastAsia"/>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按照《中华人民共和国政府信息公开条例》要求,</w:t>
      </w:r>
      <w:r>
        <w:rPr>
          <w:rFonts w:hint="eastAsia" w:ascii="方正仿宋简体" w:hAnsi="方正仿宋简体" w:eastAsia="方正仿宋简体" w:cs="方正仿宋简体"/>
          <w:sz w:val="32"/>
          <w:szCs w:val="32"/>
          <w:lang w:val="en-US" w:eastAsia="zh-CN"/>
        </w:rPr>
        <w:t>对</w:t>
      </w:r>
      <w:r>
        <w:rPr>
          <w:rFonts w:hint="eastAsia" w:ascii="方正仿宋简体" w:hAnsi="方正仿宋简体" w:eastAsia="方正仿宋简体" w:cs="方正仿宋简体"/>
          <w:sz w:val="32"/>
          <w:szCs w:val="32"/>
          <w:lang w:eastAsia="zh-CN"/>
        </w:rPr>
        <w:t>伊宁市</w:t>
      </w:r>
      <w:r>
        <w:rPr>
          <w:rFonts w:hint="eastAsia" w:ascii="方正仿宋简体" w:hAnsi="方正仿宋简体" w:eastAsia="方正仿宋简体" w:cs="方正仿宋简体"/>
          <w:sz w:val="32"/>
          <w:szCs w:val="32"/>
          <w:lang w:val="en-US" w:eastAsia="zh-CN"/>
        </w:rPr>
        <w:t>烟草专卖局</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年度政府信息公开工作</w:t>
      </w:r>
      <w:r>
        <w:rPr>
          <w:rFonts w:hint="eastAsia" w:ascii="方正仿宋简体" w:hAnsi="方正仿宋简体" w:eastAsia="方正仿宋简体" w:cs="方正仿宋简体"/>
          <w:sz w:val="32"/>
          <w:szCs w:val="32"/>
          <w:lang w:val="en-US" w:eastAsia="zh-CN"/>
        </w:rPr>
        <w:t>进行总结</w:t>
      </w:r>
      <w:r>
        <w:rPr>
          <w:rFonts w:hint="eastAsia" w:ascii="方正仿宋简体" w:hAnsi="方正仿宋简体" w:eastAsia="方正仿宋简体" w:cs="方正仿宋简体"/>
          <w:sz w:val="32"/>
          <w:szCs w:val="32"/>
        </w:rPr>
        <w:t>报告。报告由总体情况，主动公开</w:t>
      </w:r>
      <w:r>
        <w:rPr>
          <w:rFonts w:hint="eastAsia" w:ascii="方正仿宋简体" w:hAnsi="方正仿宋简体" w:eastAsia="方正仿宋简体" w:cs="方正仿宋简体"/>
          <w:sz w:val="32"/>
          <w:szCs w:val="32"/>
          <w:lang w:val="en-US" w:eastAsia="zh-CN"/>
        </w:rPr>
        <w:t>市场监管情况和执法检查</w:t>
      </w:r>
      <w:r>
        <w:rPr>
          <w:rFonts w:hint="eastAsia" w:ascii="方正仿宋简体" w:hAnsi="方正仿宋简体" w:eastAsia="方正仿宋简体" w:cs="方正仿宋简体"/>
          <w:sz w:val="32"/>
          <w:szCs w:val="32"/>
        </w:rPr>
        <w:t>情况</w:t>
      </w:r>
      <w:r>
        <w:rPr>
          <w:rFonts w:hint="eastAsia" w:ascii="方正仿宋简体" w:hAnsi="方正仿宋简体" w:eastAsia="方正仿宋简体" w:cs="方正仿宋简体"/>
          <w:sz w:val="32"/>
          <w:szCs w:val="32"/>
          <w:lang w:val="en-US" w:eastAsia="zh-CN"/>
        </w:rPr>
        <w:t>等事项</w:t>
      </w:r>
      <w:r>
        <w:rPr>
          <w:rFonts w:hint="eastAsia" w:ascii="方正仿宋简体" w:hAnsi="方正仿宋简体" w:eastAsia="方正仿宋简体" w:cs="方正仿宋简体"/>
          <w:sz w:val="32"/>
          <w:szCs w:val="32"/>
        </w:rPr>
        <w:t>组成，统计数据时间为202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年1月1日至12月31日。年报发布在“</w:t>
      </w:r>
      <w:r>
        <w:rPr>
          <w:rFonts w:hint="eastAsia" w:ascii="方正仿宋简体" w:hAnsi="方正仿宋简体" w:eastAsia="方正仿宋简体" w:cs="方正仿宋简体"/>
          <w:sz w:val="32"/>
          <w:szCs w:val="32"/>
          <w:lang w:eastAsia="zh-CN"/>
        </w:rPr>
        <w:t>伊宁市</w:t>
      </w:r>
      <w:r>
        <w:rPr>
          <w:rFonts w:hint="eastAsia" w:ascii="方正仿宋简体" w:hAnsi="方正仿宋简体" w:eastAsia="方正仿宋简体" w:cs="方正仿宋简体"/>
          <w:sz w:val="32"/>
          <w:szCs w:val="32"/>
        </w:rPr>
        <w:t>人民政府网”网站上。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w:t>
      </w:r>
      <w:r>
        <w:rPr>
          <w:rFonts w:hint="eastAsia" w:ascii="方正仿宋简体" w:hAnsi="方正仿宋简体" w:eastAsia="方正仿宋简体" w:cs="方正仿宋简体"/>
          <w:sz w:val="32"/>
          <w:szCs w:val="32"/>
          <w:lang w:eastAsia="zh-CN"/>
        </w:rPr>
        <w:t>伊宁市</w:t>
      </w:r>
      <w:r>
        <w:rPr>
          <w:rFonts w:hint="eastAsia" w:ascii="方正仿宋简体" w:hAnsi="方正仿宋简体" w:eastAsia="方正仿宋简体" w:cs="方正仿宋简体"/>
          <w:sz w:val="32"/>
          <w:szCs w:val="32"/>
          <w:lang w:val="en-US" w:eastAsia="zh-CN"/>
        </w:rPr>
        <w:t>烟草专卖局</w:t>
      </w:r>
      <w:r>
        <w:rPr>
          <w:rFonts w:hint="eastAsia" w:ascii="方正仿宋简体" w:hAnsi="方正仿宋简体" w:eastAsia="方正仿宋简体" w:cs="方正仿宋简体"/>
          <w:sz w:val="32"/>
          <w:szCs w:val="32"/>
        </w:rPr>
        <w:t>严格按照《条例》的相关文件精神，按政务公开标准指引要求，积极推进工作落实，结合</w:t>
      </w:r>
      <w:r>
        <w:rPr>
          <w:rFonts w:hint="eastAsia" w:ascii="方正仿宋简体" w:hAnsi="方正仿宋简体" w:eastAsia="方正仿宋简体" w:cs="方正仿宋简体"/>
          <w:sz w:val="32"/>
          <w:szCs w:val="32"/>
          <w:lang w:eastAsia="zh-CN"/>
        </w:rPr>
        <w:t>本单位</w:t>
      </w:r>
      <w:r>
        <w:rPr>
          <w:rFonts w:hint="eastAsia" w:ascii="方正仿宋简体" w:hAnsi="方正仿宋简体" w:eastAsia="方正仿宋简体" w:cs="方正仿宋简体"/>
          <w:sz w:val="32"/>
          <w:szCs w:val="32"/>
        </w:rPr>
        <w:t>工作开展实际及时</w:t>
      </w:r>
      <w:r>
        <w:rPr>
          <w:rFonts w:hint="eastAsia" w:ascii="方正仿宋简体" w:hAnsi="方正仿宋简体" w:eastAsia="方正仿宋简体" w:cs="方正仿宋简体"/>
          <w:sz w:val="32"/>
          <w:szCs w:val="32"/>
          <w:lang w:eastAsia="zh-CN"/>
        </w:rPr>
        <w:t>更新</w:t>
      </w:r>
      <w:r>
        <w:rPr>
          <w:rFonts w:hint="eastAsia" w:ascii="方正仿宋简体" w:hAnsi="方正仿宋简体" w:eastAsia="方正仿宋简体" w:cs="方正仿宋简体"/>
          <w:sz w:val="32"/>
          <w:szCs w:val="32"/>
          <w:lang w:val="en-US" w:eastAsia="zh-CN"/>
        </w:rPr>
        <w:t>公示内容</w:t>
      </w:r>
      <w:r>
        <w:rPr>
          <w:rFonts w:hint="eastAsia" w:ascii="方正仿宋简体" w:hAnsi="方正仿宋简体" w:eastAsia="方正仿宋简体" w:cs="方正仿宋简体"/>
          <w:sz w:val="32"/>
          <w:szCs w:val="32"/>
        </w:rPr>
        <w:t>。切实加大公开力度，强化服务意识，深入推进政府信息公开工作，</w:t>
      </w:r>
      <w:r>
        <w:rPr>
          <w:rFonts w:hint="eastAsia" w:ascii="方正仿宋简体" w:hAnsi="方正仿宋简体" w:eastAsia="方正仿宋简体" w:cs="方正仿宋简体"/>
          <w:sz w:val="32"/>
          <w:szCs w:val="32"/>
          <w:lang w:val="en-US" w:eastAsia="zh-CN"/>
        </w:rPr>
        <w:t>切实</w:t>
      </w:r>
      <w:r>
        <w:rPr>
          <w:rFonts w:hint="eastAsia" w:ascii="方正仿宋简体" w:hAnsi="方正仿宋简体" w:eastAsia="方正仿宋简体" w:cs="方正仿宋简体"/>
          <w:sz w:val="32"/>
          <w:szCs w:val="32"/>
        </w:rPr>
        <w:t>提升为民服务成效。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楷体_GB2312" w:hAnsi="楷体_GB2312" w:eastAsia="楷体_GB2312" w:cs="楷体_GB2312"/>
          <w:b/>
          <w:bCs/>
          <w:sz w:val="32"/>
          <w:szCs w:val="32"/>
        </w:rPr>
        <w:t>（一）主动公开</w:t>
      </w:r>
      <w:r>
        <w:rPr>
          <w:rFonts w:hint="eastAsia" w:ascii="楷体_GB2312" w:hAnsi="楷体_GB2312" w:eastAsia="楷体_GB2312" w:cs="楷体_GB2312"/>
          <w:b/>
          <w:bCs/>
          <w:sz w:val="32"/>
          <w:szCs w:val="32"/>
          <w:lang w:val="en-US" w:eastAsia="zh-CN"/>
        </w:rPr>
        <w:t>情况。</w:t>
      </w:r>
      <w:r>
        <w:rPr>
          <w:rFonts w:hint="eastAsia" w:ascii="方正仿宋简体" w:hAnsi="方正仿宋简体" w:eastAsia="方正仿宋简体" w:cs="方正仿宋简体"/>
          <w:sz w:val="32"/>
          <w:szCs w:val="32"/>
          <w:highlight w:val="none"/>
        </w:rPr>
        <w:t>202</w:t>
      </w:r>
      <w:r>
        <w:rPr>
          <w:rFonts w:hint="eastAsia" w:ascii="方正仿宋简体" w:hAnsi="方正仿宋简体" w:eastAsia="方正仿宋简体" w:cs="方正仿宋简体"/>
          <w:sz w:val="32"/>
          <w:szCs w:val="32"/>
          <w:highlight w:val="none"/>
          <w:lang w:val="en-US" w:eastAsia="zh-CN"/>
        </w:rPr>
        <w:t>3</w:t>
      </w:r>
      <w:r>
        <w:rPr>
          <w:rFonts w:hint="eastAsia" w:ascii="方正仿宋简体" w:hAnsi="方正仿宋简体" w:eastAsia="方正仿宋简体" w:cs="方正仿宋简体"/>
          <w:sz w:val="32"/>
          <w:szCs w:val="32"/>
          <w:highlight w:val="none"/>
        </w:rPr>
        <w:t>年度</w:t>
      </w:r>
      <w:r>
        <w:rPr>
          <w:rFonts w:hint="eastAsia" w:ascii="方正仿宋简体" w:hAnsi="方正仿宋简体" w:eastAsia="方正仿宋简体" w:cs="方正仿宋简体"/>
          <w:sz w:val="32"/>
          <w:szCs w:val="32"/>
          <w:highlight w:val="none"/>
          <w:lang w:val="en-US" w:eastAsia="zh-CN"/>
        </w:rPr>
        <w:t>伊宁市烟草专卖局</w:t>
      </w:r>
      <w:r>
        <w:rPr>
          <w:rFonts w:hint="eastAsia" w:ascii="方正仿宋简体" w:hAnsi="方正仿宋简体" w:eastAsia="方正仿宋简体" w:cs="方正仿宋简体"/>
          <w:sz w:val="32"/>
          <w:szCs w:val="32"/>
          <w:highlight w:val="none"/>
        </w:rPr>
        <w:t>充分利用政府网站及时发布</w:t>
      </w:r>
      <w:r>
        <w:rPr>
          <w:rFonts w:hint="eastAsia" w:ascii="方正仿宋简体" w:hAnsi="方正仿宋简体" w:eastAsia="方正仿宋简体" w:cs="方正仿宋简体"/>
          <w:sz w:val="32"/>
          <w:szCs w:val="32"/>
          <w:highlight w:val="none"/>
          <w:lang w:eastAsia="zh-CN"/>
        </w:rPr>
        <w:t>职能机构，综合监管和检查执法</w:t>
      </w:r>
      <w:r>
        <w:rPr>
          <w:rFonts w:hint="eastAsia" w:ascii="方正仿宋简体" w:hAnsi="方正仿宋简体" w:eastAsia="方正仿宋简体" w:cs="方正仿宋简体"/>
          <w:sz w:val="32"/>
          <w:szCs w:val="32"/>
          <w:highlight w:val="none"/>
        </w:rPr>
        <w:t>等相关内容，主动公开</w:t>
      </w:r>
      <w:r>
        <w:rPr>
          <w:rFonts w:hint="eastAsia" w:ascii="方正仿宋简体" w:hAnsi="方正仿宋简体" w:eastAsia="方正仿宋简体" w:cs="方正仿宋简体"/>
          <w:sz w:val="32"/>
          <w:szCs w:val="32"/>
          <w:highlight w:val="none"/>
          <w:lang w:val="en-US" w:eastAsia="zh-CN"/>
        </w:rPr>
        <w:t>信息9</w:t>
      </w:r>
      <w:r>
        <w:rPr>
          <w:rFonts w:hint="eastAsia" w:ascii="方正仿宋简体" w:hAnsi="方正仿宋简体" w:eastAsia="方正仿宋简体" w:cs="方正仿宋简体"/>
          <w:sz w:val="32"/>
          <w:szCs w:val="32"/>
          <w:highlight w:val="none"/>
        </w:rPr>
        <w:t>条。</w:t>
      </w:r>
      <w:r>
        <w:rPr>
          <w:rFonts w:hint="eastAsia" w:ascii="方正仿宋简体" w:hAnsi="方正仿宋简体" w:eastAsia="方正仿宋简体" w:cs="方正仿宋简体"/>
          <w:sz w:val="32"/>
          <w:szCs w:val="32"/>
          <w:highlight w:val="none"/>
          <w:lang w:val="en-US" w:eastAsia="zh-CN"/>
        </w:rPr>
        <w:t>均为</w:t>
      </w:r>
      <w:r>
        <w:rPr>
          <w:rFonts w:hint="eastAsia" w:ascii="方正仿宋简体" w:hAnsi="方正仿宋简体" w:eastAsia="方正仿宋简体" w:cs="方正仿宋简体"/>
          <w:sz w:val="32"/>
          <w:szCs w:val="32"/>
          <w:highlight w:val="none"/>
          <w:lang w:eastAsia="zh-CN"/>
        </w:rPr>
        <w:t>综合监管</w:t>
      </w:r>
      <w:r>
        <w:rPr>
          <w:rFonts w:hint="eastAsia" w:ascii="方正仿宋简体" w:hAnsi="方正仿宋简体" w:eastAsia="方正仿宋简体" w:cs="方正仿宋简体"/>
          <w:sz w:val="32"/>
          <w:szCs w:val="32"/>
          <w:highlight w:val="none"/>
        </w:rPr>
        <w:t>类信息。公开</w:t>
      </w:r>
      <w:r>
        <w:rPr>
          <w:rFonts w:hint="eastAsia" w:ascii="方正仿宋简体" w:hAnsi="方正仿宋简体" w:eastAsia="方正仿宋简体" w:cs="方正仿宋简体"/>
          <w:sz w:val="32"/>
          <w:szCs w:val="32"/>
        </w:rPr>
        <w:t>形式</w:t>
      </w:r>
      <w:r>
        <w:rPr>
          <w:rFonts w:hint="eastAsia" w:ascii="方正仿宋简体" w:hAnsi="方正仿宋简体" w:eastAsia="方正仿宋简体" w:cs="方正仿宋简体"/>
          <w:sz w:val="32"/>
          <w:szCs w:val="32"/>
          <w:lang w:val="en-US" w:eastAsia="zh-CN"/>
        </w:rPr>
        <w:t>为</w:t>
      </w:r>
      <w:r>
        <w:rPr>
          <w:rFonts w:hint="eastAsia" w:ascii="方正仿宋简体" w:hAnsi="方正仿宋简体" w:eastAsia="方正仿宋简体" w:cs="方正仿宋简体"/>
          <w:sz w:val="32"/>
          <w:szCs w:val="32"/>
        </w:rPr>
        <w:t>政府网站</w:t>
      </w:r>
      <w:r>
        <w:rPr>
          <w:rFonts w:hint="eastAsia" w:ascii="方正仿宋简体" w:hAnsi="方正仿宋简体" w:eastAsia="方正仿宋简体" w:cs="方正仿宋简体"/>
          <w:sz w:val="32"/>
          <w:szCs w:val="32"/>
          <w:lang w:eastAsia="zh-CN"/>
        </w:rPr>
        <w:t>伊宁市</w:t>
      </w:r>
      <w:r>
        <w:rPr>
          <w:rFonts w:hint="eastAsia" w:ascii="方正仿宋简体" w:hAnsi="方正仿宋简体" w:eastAsia="方正仿宋简体" w:cs="方正仿宋简体"/>
          <w:sz w:val="32"/>
          <w:szCs w:val="32"/>
          <w:lang w:val="en-US" w:eastAsia="zh-CN"/>
        </w:rPr>
        <w:t>烟草专卖局</w:t>
      </w:r>
      <w:r>
        <w:rPr>
          <w:rFonts w:hint="eastAsia" w:ascii="方正仿宋简体" w:hAnsi="方正仿宋简体" w:eastAsia="方正仿宋简体" w:cs="方正仿宋简体"/>
          <w:sz w:val="32"/>
          <w:szCs w:val="32"/>
        </w:rPr>
        <w:t>政务公开栏。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简体" w:hAnsi="方正仿宋简体" w:eastAsia="方正仿宋简体" w:cs="方正仿宋简体"/>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政务</w:t>
      </w:r>
      <w:r>
        <w:rPr>
          <w:rFonts w:hint="eastAsia" w:ascii="楷体_GB2312" w:hAnsi="楷体_GB2312" w:eastAsia="楷体_GB2312" w:cs="楷体_GB2312"/>
          <w:b/>
          <w:bCs/>
          <w:sz w:val="32"/>
          <w:szCs w:val="32"/>
          <w:lang w:eastAsia="zh-CN"/>
        </w:rPr>
        <w:t>信息管理</w:t>
      </w:r>
      <w:r>
        <w:rPr>
          <w:rFonts w:hint="eastAsia" w:ascii="楷体_GB2312" w:hAnsi="楷体_GB2312" w:eastAsia="楷体_GB2312" w:cs="楷体_GB2312"/>
          <w:b/>
          <w:bCs/>
          <w:sz w:val="32"/>
          <w:szCs w:val="32"/>
          <w:lang w:val="en-US" w:eastAsia="zh-CN"/>
        </w:rPr>
        <w:t>情况</w:t>
      </w:r>
      <w:r>
        <w:rPr>
          <w:rFonts w:hint="eastAsia" w:ascii="楷体_GB2312" w:hAnsi="楷体_GB2312" w:eastAsia="楷体_GB2312" w:cs="楷体_GB2312"/>
          <w:b/>
          <w:bCs/>
          <w:sz w:val="32"/>
          <w:szCs w:val="32"/>
          <w:lang w:eastAsia="zh-CN"/>
        </w:rPr>
        <w:t>。</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val="en-US" w:eastAsia="zh-CN"/>
        </w:rPr>
        <w:t>局有序</w:t>
      </w:r>
      <w:r>
        <w:rPr>
          <w:rFonts w:hint="eastAsia" w:ascii="方正仿宋简体" w:hAnsi="方正仿宋简体" w:eastAsia="方正仿宋简体" w:cs="方正仿宋简体"/>
          <w:sz w:val="32"/>
          <w:szCs w:val="32"/>
        </w:rPr>
        <w:t>推进政务公开规范化工作为政务公开重点工作。</w:t>
      </w:r>
      <w:r>
        <w:rPr>
          <w:rFonts w:hint="eastAsia" w:ascii="方正仿宋简体" w:hAnsi="方正仿宋简体" w:eastAsia="方正仿宋简体" w:cs="方正仿宋简体"/>
          <w:b/>
          <w:bCs/>
          <w:sz w:val="32"/>
          <w:szCs w:val="32"/>
        </w:rPr>
        <w:t>一是</w:t>
      </w:r>
      <w:r>
        <w:rPr>
          <w:rFonts w:hint="eastAsia" w:ascii="方正仿宋简体" w:hAnsi="方正仿宋简体" w:eastAsia="方正仿宋简体" w:cs="方正仿宋简体"/>
          <w:b w:val="0"/>
          <w:bCs w:val="0"/>
          <w:sz w:val="32"/>
          <w:szCs w:val="32"/>
          <w:lang w:val="en-US" w:eastAsia="zh-CN"/>
        </w:rPr>
        <w:t>全面落实《中华人民共和国政府信息公开条例》，正确执行关于主动公开新规定，公开检查计划目录 ，</w:t>
      </w:r>
      <w:r>
        <w:rPr>
          <w:rFonts w:hint="eastAsia" w:ascii="方正仿宋简体" w:hAnsi="方正仿宋简体" w:eastAsia="方正仿宋简体" w:cs="方正仿宋简体"/>
          <w:b w:val="0"/>
          <w:bCs w:val="0"/>
          <w:sz w:val="32"/>
          <w:szCs w:val="32"/>
        </w:rPr>
        <w:t>进一步完善</w:t>
      </w:r>
      <w:r>
        <w:rPr>
          <w:rFonts w:hint="eastAsia" w:ascii="方正仿宋简体" w:hAnsi="方正仿宋简体" w:eastAsia="方正仿宋简体" w:cs="方正仿宋简体"/>
          <w:sz w:val="32"/>
          <w:szCs w:val="32"/>
        </w:rPr>
        <w:t>制度，规范管理，推进政府信息公开工作有序开展。</w:t>
      </w:r>
      <w:r>
        <w:rPr>
          <w:rFonts w:hint="eastAsia" w:ascii="方正仿宋简体" w:hAnsi="方正仿宋简体" w:eastAsia="方正仿宋简体" w:cs="方正仿宋简体"/>
          <w:b/>
          <w:bCs/>
          <w:sz w:val="32"/>
          <w:szCs w:val="32"/>
        </w:rPr>
        <w:t>二是</w:t>
      </w:r>
      <w:r>
        <w:rPr>
          <w:rFonts w:hint="eastAsia" w:ascii="方正仿宋简体" w:hAnsi="方正仿宋简体" w:eastAsia="方正仿宋简体" w:cs="方正仿宋简体"/>
          <w:sz w:val="32"/>
          <w:szCs w:val="32"/>
        </w:rPr>
        <w:t>主要领导亲自抓，分管领导主要抓，</w:t>
      </w:r>
      <w:bookmarkStart w:id="0" w:name="_GoBack"/>
      <w:bookmarkEnd w:id="0"/>
      <w:r>
        <w:rPr>
          <w:rFonts w:hint="eastAsia" w:ascii="方正仿宋简体" w:hAnsi="方正仿宋简体" w:eastAsia="方正仿宋简体" w:cs="方正仿宋简体"/>
          <w:sz w:val="32"/>
          <w:szCs w:val="32"/>
        </w:rPr>
        <w:t>对于公开的内容、严格执行审查制度</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b/>
          <w:bCs/>
          <w:sz w:val="32"/>
          <w:szCs w:val="32"/>
        </w:rPr>
        <w:t>三是</w:t>
      </w:r>
      <w:r>
        <w:rPr>
          <w:rFonts w:hint="eastAsia" w:ascii="方正仿宋简体" w:hAnsi="方正仿宋简体" w:eastAsia="方正仿宋简体" w:cs="方正仿宋简体"/>
          <w:sz w:val="32"/>
          <w:szCs w:val="32"/>
        </w:rPr>
        <w:t>将</w:t>
      </w:r>
      <w:r>
        <w:rPr>
          <w:rFonts w:hint="eastAsia" w:ascii="方正仿宋简体" w:hAnsi="方正仿宋简体" w:eastAsia="方正仿宋简体" w:cs="方正仿宋简体"/>
          <w:sz w:val="32"/>
          <w:szCs w:val="32"/>
          <w:lang w:eastAsia="zh-CN"/>
        </w:rPr>
        <w:t>公示内容三审三校流程</w:t>
      </w:r>
      <w:r>
        <w:rPr>
          <w:rFonts w:hint="eastAsia" w:ascii="方正仿宋简体" w:hAnsi="方正仿宋简体" w:eastAsia="方正仿宋简体" w:cs="方正仿宋简体"/>
          <w:sz w:val="32"/>
          <w:szCs w:val="32"/>
        </w:rPr>
        <w:t>及时全面有序推进我</w:t>
      </w:r>
      <w:r>
        <w:rPr>
          <w:rFonts w:hint="eastAsia" w:ascii="方正仿宋简体" w:hAnsi="方正仿宋简体" w:eastAsia="方正仿宋简体" w:cs="方正仿宋简体"/>
          <w:sz w:val="32"/>
          <w:szCs w:val="32"/>
          <w:lang w:val="en-US" w:eastAsia="zh-CN"/>
        </w:rPr>
        <w:t>委</w:t>
      </w:r>
      <w:r>
        <w:rPr>
          <w:rFonts w:hint="eastAsia" w:ascii="方正仿宋简体" w:hAnsi="方正仿宋简体" w:eastAsia="方正仿宋简体" w:cs="方正仿宋简体"/>
          <w:sz w:val="32"/>
          <w:szCs w:val="32"/>
        </w:rPr>
        <w:t>政府信息公开工作。</w:t>
      </w:r>
      <w:r>
        <w:rPr>
          <w:rFonts w:hint="eastAsia" w:ascii="方正仿宋简体" w:hAnsi="方正仿宋简体" w:eastAsia="方正仿宋简体" w:cs="方正仿宋简体"/>
          <w:b/>
          <w:bCs/>
          <w:sz w:val="32"/>
          <w:szCs w:val="32"/>
          <w:lang w:val="en-US" w:eastAsia="zh-CN"/>
        </w:rPr>
        <w:t>四</w:t>
      </w:r>
      <w:r>
        <w:rPr>
          <w:rFonts w:hint="eastAsia" w:ascii="方正仿宋简体" w:hAnsi="方正仿宋简体" w:eastAsia="方正仿宋简体" w:cs="方正仿宋简体"/>
          <w:b/>
          <w:bCs/>
          <w:sz w:val="32"/>
          <w:szCs w:val="32"/>
        </w:rPr>
        <w:t>是</w:t>
      </w:r>
      <w:r>
        <w:rPr>
          <w:rFonts w:hint="eastAsia" w:ascii="方正仿宋简体" w:hAnsi="方正仿宋简体" w:eastAsia="方正仿宋简体" w:cs="方正仿宋简体"/>
          <w:sz w:val="32"/>
          <w:szCs w:val="32"/>
        </w:rPr>
        <w:t>202</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年我</w:t>
      </w:r>
      <w:r>
        <w:rPr>
          <w:rFonts w:hint="eastAsia" w:ascii="方正仿宋简体" w:hAnsi="方正仿宋简体" w:eastAsia="方正仿宋简体" w:cs="方正仿宋简体"/>
          <w:sz w:val="32"/>
          <w:szCs w:val="32"/>
          <w:lang w:val="en-US" w:eastAsia="zh-CN"/>
        </w:rPr>
        <w:t>局</w:t>
      </w:r>
      <w:r>
        <w:rPr>
          <w:rFonts w:hint="eastAsia" w:ascii="方正仿宋简体" w:hAnsi="方正仿宋简体" w:eastAsia="方正仿宋简体" w:cs="方正仿宋简体"/>
          <w:sz w:val="32"/>
          <w:szCs w:val="32"/>
        </w:rPr>
        <w:t>公开</w:t>
      </w:r>
      <w:r>
        <w:rPr>
          <w:rFonts w:hint="eastAsia" w:ascii="方正仿宋简体" w:hAnsi="方正仿宋简体" w:eastAsia="方正仿宋简体" w:cs="方正仿宋简体"/>
          <w:sz w:val="32"/>
          <w:szCs w:val="32"/>
          <w:lang w:val="en-US" w:eastAsia="zh-CN"/>
        </w:rPr>
        <w:t>发布</w:t>
      </w:r>
      <w:r>
        <w:rPr>
          <w:rFonts w:hint="eastAsia" w:ascii="方正仿宋简体" w:hAnsi="方正仿宋简体" w:eastAsia="方正仿宋简体" w:cs="方正仿宋简体"/>
          <w:sz w:val="32"/>
          <w:szCs w:val="32"/>
        </w:rPr>
        <w:t>“双随机”抽查</w:t>
      </w:r>
      <w:r>
        <w:rPr>
          <w:rFonts w:hint="eastAsia" w:ascii="方正仿宋简体" w:hAnsi="方正仿宋简体" w:eastAsia="方正仿宋简体" w:cs="方正仿宋简体"/>
          <w:sz w:val="32"/>
          <w:szCs w:val="32"/>
          <w:lang w:val="en-US" w:eastAsia="zh-CN"/>
        </w:rPr>
        <w:t>内容8</w:t>
      </w:r>
      <w:r>
        <w:rPr>
          <w:rFonts w:hint="eastAsia" w:ascii="方正仿宋简体" w:hAnsi="方正仿宋简体" w:eastAsia="方正仿宋简体" w:cs="方正仿宋简体"/>
          <w:sz w:val="32"/>
          <w:szCs w:val="32"/>
        </w:rPr>
        <w:t>篇。</w:t>
      </w:r>
    </w:p>
    <w:p>
      <w:pPr>
        <w:spacing w:line="560" w:lineRule="exact"/>
        <w:ind w:firstLine="640"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二、主动公开政府信息情况</w:t>
      </w:r>
    </w:p>
    <w:tbl>
      <w:tblPr>
        <w:tblStyle w:val="6"/>
        <w:tblW w:w="8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1965"/>
        <w:gridCol w:w="1800"/>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信息内容</w:t>
            </w:r>
          </w:p>
        </w:tc>
        <w:tc>
          <w:tcPr>
            <w:tcW w:w="1965"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宋体" w:hAnsi="宋体" w:cs="宋体" w:eastAsiaTheme="minorEastAsia"/>
                <w:kern w:val="0"/>
                <w:sz w:val="24"/>
                <w:lang w:eastAsia="zh-CN"/>
              </w:rPr>
            </w:pPr>
            <w:r>
              <w:rPr>
                <w:rFonts w:hint="eastAsia" w:ascii="宋体" w:hAnsi="宋体" w:cs="宋体"/>
                <w:kern w:val="0"/>
                <w:sz w:val="24"/>
              </w:rPr>
              <w:t>本年新</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kern w:val="0"/>
                <w:sz w:val="24"/>
              </w:rPr>
              <w:t>制</w:t>
            </w:r>
            <w:r>
              <w:rPr>
                <w:rFonts w:hint="eastAsia"/>
                <w:kern w:val="0"/>
                <w:sz w:val="24"/>
                <w:lang w:val="en-US" w:eastAsia="zh-CN"/>
              </w:rPr>
              <w:t>发</w:t>
            </w:r>
            <w:r>
              <w:rPr>
                <w:kern w:val="0"/>
                <w:sz w:val="24"/>
              </w:rPr>
              <w:t>数量</w:t>
            </w:r>
          </w:p>
        </w:tc>
        <w:tc>
          <w:tcPr>
            <w:tcW w:w="1800"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ascii="宋体" w:hAnsi="宋体" w:cs="宋体"/>
                <w:kern w:val="0"/>
                <w:sz w:val="24"/>
              </w:rPr>
              <w:t>本年</w:t>
            </w:r>
            <w:r>
              <w:rPr>
                <w:rFonts w:hint="eastAsia" w:ascii="宋体" w:hAnsi="宋体" w:cs="宋体"/>
                <w:kern w:val="0"/>
                <w:sz w:val="24"/>
                <w:lang w:val="en-US" w:eastAsia="zh-CN"/>
              </w:rPr>
              <w:t>废止件数</w:t>
            </w:r>
          </w:p>
        </w:tc>
        <w:tc>
          <w:tcPr>
            <w:tcW w:w="1667"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ascii="宋体" w:hAnsi="宋体" w:cs="宋体"/>
                <w:kern w:val="0"/>
                <w:sz w:val="24"/>
                <w:lang w:val="en-US" w:eastAsia="zh-CN"/>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规章</w:t>
            </w:r>
          </w:p>
        </w:tc>
        <w:tc>
          <w:tcPr>
            <w:tcW w:w="1965"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c>
          <w:tcPr>
            <w:tcW w:w="1800"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c>
          <w:tcPr>
            <w:tcW w:w="1667"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规范性文件</w:t>
            </w:r>
          </w:p>
        </w:tc>
        <w:tc>
          <w:tcPr>
            <w:tcW w:w="1965"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c>
          <w:tcPr>
            <w:tcW w:w="1800"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c>
          <w:tcPr>
            <w:tcW w:w="1667"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行政许可</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eastAsia="宋体"/>
                <w:sz w:val="24"/>
                <w:lang w:val="en-US" w:eastAsia="zh-CN"/>
              </w:rPr>
            </w:pPr>
            <w:r>
              <w:rPr>
                <w:rFonts w:hint="eastAsia"/>
                <w:sz w:val="24"/>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lang w:val="en-US" w:eastAsia="zh-CN"/>
              </w:rPr>
              <w:t>本年</w:t>
            </w:r>
            <w:r>
              <w:rPr>
                <w:rFonts w:hint="eastAsia" w:ascii="宋体" w:hAnsi="宋体" w:cs="宋体"/>
                <w:kern w:val="0"/>
                <w:sz w:val="24"/>
              </w:rPr>
              <w:t>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行政处罚</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行政强制</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140" w:type="dxa"/>
            <w:gridSpan w:val="4"/>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sz w:val="24"/>
              </w:rPr>
            </w:pPr>
            <w:r>
              <w:rPr>
                <w:rFonts w:hint="eastAsia" w:ascii="宋体" w:hAnsi="宋体" w:cs="宋体"/>
                <w:kern w:val="0"/>
                <w:sz w:val="24"/>
              </w:rPr>
              <w:t>信息内容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708" w:type="dxa"/>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sz w:val="24"/>
              </w:rPr>
            </w:pPr>
            <w:r>
              <w:rPr>
                <w:rFonts w:hint="eastAsia" w:ascii="宋体" w:hAnsi="宋体" w:cs="宋体"/>
                <w:kern w:val="0"/>
                <w:sz w:val="24"/>
              </w:rPr>
              <w:t>行政事业性收费</w:t>
            </w:r>
          </w:p>
        </w:tc>
        <w:tc>
          <w:tcPr>
            <w:tcW w:w="5432" w:type="dxa"/>
            <w:gridSpan w:val="3"/>
            <w:shd w:val="clear" w:color="auto" w:fill="auto"/>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eastAsia="宋体"/>
                <w:sz w:val="24"/>
                <w:lang w:val="en-US" w:eastAsia="zh-CN"/>
              </w:rPr>
            </w:pPr>
            <w:r>
              <w:rPr>
                <w:rFonts w:hint="eastAsia"/>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708" w:type="dxa"/>
            <w:shd w:val="clear" w:color="auto" w:fill="auto"/>
          </w:tcPr>
          <w:p>
            <w:pPr>
              <w:widowControl/>
              <w:spacing w:after="144" w:line="300" w:lineRule="exact"/>
              <w:jc w:val="left"/>
              <w:rPr>
                <w:rFonts w:hint="eastAsia" w:ascii="宋体" w:hAnsi="宋体" w:cs="宋体"/>
                <w:kern w:val="0"/>
                <w:sz w:val="24"/>
              </w:rPr>
            </w:pPr>
          </w:p>
        </w:tc>
        <w:tc>
          <w:tcPr>
            <w:tcW w:w="5432" w:type="dxa"/>
            <w:gridSpan w:val="3"/>
            <w:shd w:val="clear" w:color="auto" w:fill="auto"/>
          </w:tcPr>
          <w:p>
            <w:pPr>
              <w:widowControl/>
              <w:spacing w:after="144" w:line="300" w:lineRule="exact"/>
              <w:jc w:val="center"/>
              <w:rPr>
                <w:rFonts w:hint="eastAsia"/>
                <w:sz w:val="24"/>
                <w:lang w:val="en-US" w:eastAsia="zh-CN"/>
              </w:rPr>
            </w:pPr>
          </w:p>
        </w:tc>
      </w:tr>
    </w:tbl>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exact"/>
        <w:ind w:right="0" w:rightChars="0" w:firstLine="1285" w:firstLineChars="400"/>
        <w:jc w:val="both"/>
        <w:textAlignment w:val="auto"/>
        <w:rPr>
          <w:rFonts w:hint="eastAsia" w:ascii="仿宋" w:hAnsi="仿宋" w:eastAsia="仿宋" w:cs="仿宋"/>
          <w:b/>
          <w:bCs/>
          <w:sz w:val="32"/>
          <w:szCs w:val="30"/>
          <w:lang w:val="en-US" w:eastAsia="zh-CN"/>
        </w:rPr>
      </w:pPr>
    </w:p>
    <w:p>
      <w:pPr>
        <w:pStyle w:val="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20" w:lineRule="exact"/>
        <w:ind w:right="0" w:rightChars="0" w:firstLine="1280" w:firstLineChars="400"/>
        <w:jc w:val="both"/>
        <w:textAlignment w:val="auto"/>
        <w:rPr>
          <w:rFonts w:hint="eastAsia" w:ascii="黑体" w:hAnsi="黑体" w:eastAsia="黑体" w:cs="黑体"/>
          <w:b w:val="0"/>
          <w:bCs w:val="0"/>
          <w:sz w:val="32"/>
          <w:szCs w:val="30"/>
        </w:rPr>
      </w:pPr>
      <w:r>
        <w:rPr>
          <w:rFonts w:hint="eastAsia" w:ascii="黑体" w:hAnsi="黑体" w:eastAsia="黑体" w:cs="黑体"/>
          <w:b w:val="0"/>
          <w:bCs w:val="0"/>
          <w:sz w:val="32"/>
          <w:szCs w:val="30"/>
          <w:lang w:val="en-US" w:eastAsia="zh-CN"/>
        </w:rPr>
        <w:t>三、</w:t>
      </w:r>
      <w:r>
        <w:rPr>
          <w:rFonts w:hint="eastAsia" w:ascii="黑体" w:hAnsi="黑体" w:eastAsia="黑体" w:cs="黑体"/>
          <w:b w:val="0"/>
          <w:bCs w:val="0"/>
          <w:sz w:val="32"/>
          <w:szCs w:val="30"/>
        </w:rPr>
        <w:t>收到和处理政府信息公开申请情况</w:t>
      </w:r>
    </w:p>
    <w:tbl>
      <w:tblPr>
        <w:tblStyle w:val="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7"/>
        <w:gridCol w:w="936"/>
        <w:gridCol w:w="3377"/>
        <w:gridCol w:w="535"/>
        <w:gridCol w:w="628"/>
        <w:gridCol w:w="707"/>
        <w:gridCol w:w="706"/>
        <w:gridCol w:w="707"/>
        <w:gridCol w:w="327"/>
        <w:gridCol w:w="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1" w:hRule="atLeast"/>
          <w:jc w:val="center"/>
        </w:trPr>
        <w:tc>
          <w:tcPr>
            <w:tcW w:w="5010"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（本列数据的勾稽关系为：第一项加第二项之和，等于第三项加第四项之和）</w:t>
            </w:r>
          </w:p>
        </w:tc>
        <w:tc>
          <w:tcPr>
            <w:tcW w:w="4204" w:type="dxa"/>
            <w:gridSpan w:val="7"/>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sz w:val="24"/>
              </w:rPr>
            </w:pPr>
          </w:p>
        </w:tc>
        <w:tc>
          <w:tcPr>
            <w:tcW w:w="535"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自然人</w:t>
            </w:r>
          </w:p>
        </w:tc>
        <w:tc>
          <w:tcPr>
            <w:tcW w:w="3075" w:type="dxa"/>
            <w:gridSpan w:val="5"/>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法人或其他组织</w:t>
            </w:r>
          </w:p>
        </w:tc>
        <w:tc>
          <w:tcPr>
            <w:tcW w:w="594"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4" w:hRule="atLeast"/>
          <w:jc w:val="center"/>
        </w:trPr>
        <w:tc>
          <w:tcPr>
            <w:tcW w:w="5010"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sz w:val="24"/>
              </w:rPr>
            </w:pPr>
          </w:p>
        </w:tc>
        <w:tc>
          <w:tcPr>
            <w:tcW w:w="535"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sz w:val="24"/>
              </w:rPr>
            </w:pP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商业企业</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科研机构</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社会公益组织</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法律服务机构</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其他</w:t>
            </w:r>
          </w:p>
        </w:tc>
        <w:tc>
          <w:tcPr>
            <w:tcW w:w="594" w:type="dxa"/>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宋体" w:hAnsi="宋体" w:cs="宋体"/>
                <w:kern w:val="0"/>
                <w:sz w:val="24"/>
              </w:rPr>
              <w:t>一、本年新收政府信息公开申请数量</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sz w:val="24"/>
                <w:lang w:val="en-US" w:eastAsia="zh-CN"/>
              </w:rPr>
              <w:t>0</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宋体"/>
                <w:sz w:val="24"/>
                <w:lang w:val="en-US" w:eastAsia="zh-CN"/>
              </w:rPr>
            </w:pPr>
            <w:r>
              <w:rPr>
                <w:rFonts w:hint="eastAsia" w:eastAsia="宋体"/>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cs="Calibri"/>
                <w:kern w:val="0"/>
                <w:sz w:val="24"/>
                <w:lang w:val="en-US" w:eastAsia="zh-CN"/>
              </w:rPr>
              <w:t>0</w:t>
            </w: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r>
              <w:rPr>
                <w:rFonts w:hint="eastAsia" w:cs="Calibri"/>
                <w:kern w:val="0"/>
                <w:sz w:val="24"/>
                <w:lang w:val="en-US" w:eastAsia="zh-CN"/>
              </w:rPr>
              <w:t>0</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eastAsia="宋体"/>
                <w:sz w:val="24"/>
                <w:lang w:val="en-US" w:eastAsia="zh-CN"/>
              </w:rPr>
            </w:pPr>
            <w:r>
              <w:rPr>
                <w:rFonts w:hint="eastAsia"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宋体" w:hAnsi="宋体" w:cs="宋体"/>
                <w:kern w:val="0"/>
                <w:sz w:val="24"/>
              </w:rPr>
              <w:t>二、上年结转政府信息公开申请数量</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hint="eastAsia" w:cs="Calibri"/>
                <w:kern w:val="0"/>
                <w:sz w:val="24"/>
                <w:lang w:val="en-US" w:eastAsia="zh-CN"/>
              </w:rPr>
              <w:t>0</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hint="eastAsia" w:cs="Calibri"/>
                <w:kern w:val="0"/>
                <w:sz w:val="24"/>
                <w:lang w:val="en-US" w:eastAsia="zh-CN"/>
              </w:rPr>
              <w:t>0</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r>
              <w:rPr>
                <w:rFonts w:hint="eastAsia" w:cs="Calibri"/>
                <w:kern w:val="0"/>
                <w:sz w:val="24"/>
                <w:lang w:val="en-US" w:eastAsia="zh-CN"/>
              </w:rPr>
              <w:t>0</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cs="Calibri"/>
                <w:kern w:val="0"/>
                <w:sz w:val="24"/>
                <w:lang w:val="en-US" w:eastAsia="zh-CN"/>
              </w:rPr>
              <w:t>0</w:t>
            </w: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cs="Calibri"/>
                <w:kern w:val="0"/>
                <w:sz w:val="24"/>
                <w:lang w:val="en-US" w:eastAsia="zh-CN"/>
              </w:rPr>
              <w:t>0</w:t>
            </w: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宋体"/>
                <w:sz w:val="24"/>
                <w:lang w:val="en-US" w:eastAsia="zh-CN"/>
              </w:rPr>
            </w:pPr>
            <w:r>
              <w:rPr>
                <w:rFonts w:hint="eastAsia" w:eastAsia="宋体" w:cs="Calibri"/>
                <w:kern w:val="0"/>
                <w:sz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2" w:hRule="atLeast"/>
          <w:jc w:val="center"/>
        </w:trPr>
        <w:tc>
          <w:tcPr>
            <w:tcW w:w="697"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hint="eastAsia" w:ascii="宋体" w:hAnsi="宋体" w:cs="宋体"/>
                <w:kern w:val="0"/>
                <w:sz w:val="24"/>
              </w:rPr>
              <w:t>三、本年度办理结果</w:t>
            </w: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（一）予以公开</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（二）部分公开（区分处理的，只计这一情形，不计其他情形）</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r>
              <w:rPr>
                <w:rFonts w:hint="eastAsia" w:cs="Calibri"/>
                <w:kern w:val="0"/>
                <w:sz w:val="24"/>
                <w:lang w:val="en-US" w:eastAsia="zh-CN"/>
              </w:rPr>
              <w:t>✔</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（三）不予公开</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1.属于国家秘密</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2.其他法律行政法规禁止公开</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3.危及“三安全一稳定”</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4.保护第三方合法权益</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5.属于三类内部事务信息</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6.属于四类过程性信息</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7.属于行政执法案卷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8.属于行政查询事项</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（四）无法提供</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1.本机关不掌握相关政府信息</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2.没有现成信息需要另行制作</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3.补正后申请内容仍不明确</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（五）不予处理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1.信访举报投诉类申请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2.重复申请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3.要求提供公开出版物</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4.无正当理由大量反复申请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5.要求行政机关确认或重新出具已获取信息</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eastAsia="楷体"/>
                <w:sz w:val="24"/>
                <w:lang w:val="en-US" w:eastAsia="zh-CN"/>
              </w:rPr>
            </w:pPr>
            <w:r>
              <w:rPr>
                <w:rFonts w:hint="eastAsia" w:ascii="楷体" w:hAnsi="楷体" w:eastAsia="楷体" w:cs="楷体"/>
                <w:kern w:val="0"/>
                <w:sz w:val="24"/>
              </w:rPr>
              <w:t>（</w:t>
            </w:r>
            <w:r>
              <w:rPr>
                <w:rFonts w:hint="eastAsia" w:ascii="楷体" w:hAnsi="楷体" w:eastAsia="楷体" w:cs="楷体"/>
                <w:kern w:val="0"/>
                <w:sz w:val="24"/>
                <w:lang w:val="en-US" w:eastAsia="zh-CN"/>
              </w:rPr>
              <w:t>六</w:t>
            </w:r>
            <w:r>
              <w:rPr>
                <w:rFonts w:hint="eastAsia" w:ascii="楷体" w:hAnsi="楷体" w:eastAsia="楷体" w:cs="楷体"/>
                <w:kern w:val="0"/>
                <w:sz w:val="24"/>
              </w:rPr>
              <w:t>）</w:t>
            </w:r>
            <w:r>
              <w:rPr>
                <w:rFonts w:hint="eastAsia" w:ascii="楷体" w:hAnsi="楷体" w:eastAsia="楷体" w:cs="楷体"/>
                <w:kern w:val="0"/>
                <w:sz w:val="24"/>
                <w:lang w:val="en-US" w:eastAsia="zh-CN"/>
              </w:rPr>
              <w:t>其他处理</w:t>
            </w: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kern w:val="0"/>
                <w:sz w:val="24"/>
              </w:rPr>
            </w:pPr>
            <w:r>
              <w:rPr>
                <w:rFonts w:hint="eastAsia" w:ascii="楷体" w:hAnsi="楷体" w:eastAsia="楷体" w:cs="楷体"/>
                <w:kern w:val="0"/>
                <w:sz w:val="24"/>
              </w:rPr>
              <w:t>1.申请人无正当理由逾期不补正、行政机关不再处理其政府信息公开申请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kern w:val="0"/>
                <w:sz w:val="24"/>
              </w:rPr>
            </w:pPr>
            <w:r>
              <w:rPr>
                <w:rFonts w:hint="eastAsia" w:ascii="楷体" w:hAnsi="楷体" w:eastAsia="楷体" w:cs="楷体"/>
                <w:kern w:val="0"/>
                <w:sz w:val="24"/>
              </w:rPr>
              <w:t>2.申请人逾期未按收费通知要求缴纳费用、行政机关不再处理其政府信息公开申请</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936"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337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楷体" w:hAnsi="楷体" w:eastAsia="楷体" w:cs="楷体"/>
                <w:kern w:val="0"/>
                <w:sz w:val="24"/>
              </w:rPr>
            </w:pPr>
            <w:r>
              <w:rPr>
                <w:rFonts w:hint="eastAsia" w:ascii="楷体" w:hAnsi="楷体" w:eastAsia="楷体" w:cs="楷体"/>
                <w:kern w:val="0"/>
                <w:sz w:val="24"/>
              </w:rPr>
              <w:t>3.其他</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cs="Calibri"/>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 w:hRule="atLeast"/>
          <w:jc w:val="center"/>
        </w:trPr>
        <w:tc>
          <w:tcPr>
            <w:tcW w:w="697" w:type="dxa"/>
            <w:vMerge w:val="continue"/>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c>
          <w:tcPr>
            <w:tcW w:w="4313" w:type="dxa"/>
            <w:gridSpan w:val="2"/>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楷体" w:hAnsi="楷体" w:eastAsia="楷体" w:cs="楷体"/>
                <w:kern w:val="0"/>
                <w:sz w:val="24"/>
              </w:rPr>
              <w:t>（七）总计</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010" w:type="dxa"/>
            <w:gridSpan w:val="3"/>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sz w:val="24"/>
              </w:rPr>
            </w:pPr>
            <w:r>
              <w:rPr>
                <w:rFonts w:hint="eastAsia" w:ascii="宋体" w:hAnsi="宋体" w:cs="宋体"/>
                <w:kern w:val="0"/>
                <w:sz w:val="24"/>
              </w:rPr>
              <w:t>四、结转下年度继续办理</w:t>
            </w:r>
          </w:p>
        </w:tc>
        <w:tc>
          <w:tcPr>
            <w:tcW w:w="535"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eastAsiaTheme="minorEastAsia"/>
                <w:sz w:val="24"/>
                <w:lang w:val="en-US" w:eastAsia="zh-CN"/>
              </w:rPr>
            </w:pPr>
            <w:r>
              <w:rPr>
                <w:rFonts w:cs="Calibri"/>
                <w:kern w:val="0"/>
                <w:sz w:val="24"/>
              </w:rPr>
              <w:t> </w:t>
            </w:r>
            <w:r>
              <w:rPr>
                <w:rFonts w:hint="eastAsia" w:cs="Calibri"/>
                <w:kern w:val="0"/>
                <w:sz w:val="24"/>
                <w:lang w:val="en-US" w:eastAsia="zh-CN"/>
              </w:rPr>
              <w:t>0</w:t>
            </w:r>
          </w:p>
        </w:tc>
        <w:tc>
          <w:tcPr>
            <w:tcW w:w="628"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6"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70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327"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sz w:val="24"/>
              </w:rPr>
            </w:pPr>
            <w:r>
              <w:rPr>
                <w:rFonts w:cs="Calibri"/>
                <w:kern w:val="0"/>
                <w:sz w:val="24"/>
              </w:rPr>
              <w:t> </w:t>
            </w:r>
          </w:p>
        </w:tc>
        <w:tc>
          <w:tcPr>
            <w:tcW w:w="594" w:type="dxa"/>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sz w:val="24"/>
              </w:rPr>
            </w:pPr>
          </w:p>
        </w:tc>
      </w:tr>
    </w:tbl>
    <w:p>
      <w:pPr>
        <w:keepNext w:val="0"/>
        <w:keepLines w:val="0"/>
        <w:pageBreakBefore w:val="0"/>
        <w:kinsoku/>
        <w:wordWrap/>
        <w:overflowPunct/>
        <w:topLinePunct w:val="0"/>
        <w:autoSpaceDE/>
        <w:autoSpaceDN/>
        <w:bidi w:val="0"/>
        <w:adjustRightInd/>
        <w:snapToGrid/>
        <w:spacing w:line="340" w:lineRule="exact"/>
        <w:textAlignment w:val="auto"/>
        <w:rPr>
          <w:rFonts w:ascii="仿宋_GB2312" w:hAnsi="宋体" w:eastAsia="仿宋_GB2312" w:cs="宋体"/>
          <w:kern w:val="0"/>
          <w:sz w:val="32"/>
          <w:szCs w:val="32"/>
        </w:rPr>
      </w:pPr>
    </w:p>
    <w:p>
      <w:pPr>
        <w:numPr>
          <w:ilvl w:val="0"/>
          <w:numId w:val="0"/>
        </w:numPr>
        <w:spacing w:line="240" w:lineRule="auto"/>
        <w:ind w:left="630" w:leftChars="0"/>
        <w:rPr>
          <w:rFonts w:hint="eastAsia" w:ascii="黑体" w:hAnsi="黑体" w:eastAsia="黑体" w:cs="宋体"/>
          <w:b w:val="0"/>
          <w:bCs w:val="0"/>
          <w:sz w:val="32"/>
          <w:szCs w:val="32"/>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sz w:val="32"/>
          <w:szCs w:val="32"/>
        </w:rPr>
        <w:t>政府信息公开行政复议、行政诉讼情况</w:t>
      </w:r>
    </w:p>
    <w:tbl>
      <w:tblPr>
        <w:tblStyle w:val="6"/>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6"/>
        <w:gridCol w:w="851"/>
        <w:gridCol w:w="836"/>
        <w:gridCol w:w="706"/>
        <w:gridCol w:w="456"/>
        <w:gridCol w:w="706"/>
        <w:gridCol w:w="706"/>
        <w:gridCol w:w="711"/>
        <w:gridCol w:w="789"/>
        <w:gridCol w:w="456"/>
        <w:gridCol w:w="456"/>
        <w:gridCol w:w="527"/>
        <w:gridCol w:w="456"/>
        <w:gridCol w:w="469"/>
        <w:gridCol w:w="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3695"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行政复议</w:t>
            </w:r>
          </w:p>
        </w:tc>
        <w:tc>
          <w:tcPr>
            <w:tcW w:w="5732" w:type="dxa"/>
            <w:gridSpan w:val="10"/>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851"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83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70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vMerge w:val="restart"/>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3368"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未经复议直接起诉</w:t>
            </w:r>
          </w:p>
        </w:tc>
        <w:tc>
          <w:tcPr>
            <w:tcW w:w="2364" w:type="dxa"/>
            <w:gridSpan w:val="5"/>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vMerge w:val="continue"/>
            <w:tcBorders>
              <w:top w:val="nil"/>
            </w:tcBorders>
            <w:tcMar>
              <w:left w:w="108" w:type="dxa"/>
              <w:right w:w="108" w:type="dxa"/>
            </w:tcMar>
            <w:vAlign w:val="center"/>
          </w:tcPr>
          <w:p>
            <w:pPr>
              <w:widowControl/>
              <w:spacing w:after="144" w:line="260" w:lineRule="exact"/>
              <w:jc w:val="left"/>
              <w:rPr>
                <w:rFonts w:ascii="宋体" w:hAnsi="宋体" w:cs="宋体"/>
                <w:kern w:val="0"/>
                <w:sz w:val="24"/>
              </w:rPr>
            </w:pPr>
          </w:p>
        </w:tc>
        <w:tc>
          <w:tcPr>
            <w:tcW w:w="851"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83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456" w:type="dxa"/>
            <w:vMerge w:val="continue"/>
            <w:tcMar>
              <w:left w:w="108" w:type="dxa"/>
              <w:right w:w="108" w:type="dxa"/>
            </w:tcMar>
            <w:vAlign w:val="center"/>
          </w:tcPr>
          <w:p>
            <w:pPr>
              <w:widowControl/>
              <w:spacing w:after="144" w:line="260" w:lineRule="exact"/>
              <w:jc w:val="left"/>
              <w:rPr>
                <w:rFonts w:ascii="宋体" w:hAnsi="宋体" w:cs="宋体"/>
                <w:kern w:val="0"/>
                <w:sz w:val="24"/>
              </w:rPr>
            </w:pP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70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711" w:type="dxa"/>
            <w:tcMar>
              <w:left w:w="108" w:type="dxa"/>
              <w:right w:w="108" w:type="dxa"/>
            </w:tcMar>
            <w:vAlign w:val="center"/>
          </w:tcPr>
          <w:p>
            <w:pPr>
              <w:widowControl/>
              <w:spacing w:after="144" w:line="260" w:lineRule="exact"/>
              <w:jc w:val="center"/>
              <w:rPr>
                <w:rFonts w:ascii="宋体" w:hAnsi="宋体" w:cs="宋体"/>
                <w:kern w:val="0"/>
                <w:sz w:val="24"/>
              </w:rPr>
            </w:pPr>
            <w:r>
              <w:rPr>
                <w:rFonts w:hint="eastAsia" w:ascii="宋体" w:hAnsi="宋体" w:cs="宋体"/>
                <w:kern w:val="0"/>
                <w:sz w:val="24"/>
              </w:rPr>
              <w:t>其他结果</w:t>
            </w:r>
          </w:p>
        </w:tc>
        <w:tc>
          <w:tcPr>
            <w:tcW w:w="78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结果维持</w:t>
            </w:r>
          </w:p>
        </w:tc>
        <w:tc>
          <w:tcPr>
            <w:tcW w:w="527"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结果纠正</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其他结果</w:t>
            </w:r>
          </w:p>
        </w:tc>
        <w:tc>
          <w:tcPr>
            <w:tcW w:w="469"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尚未审结</w:t>
            </w:r>
          </w:p>
        </w:tc>
        <w:tc>
          <w:tcPr>
            <w:tcW w:w="456" w:type="dxa"/>
            <w:tcMar>
              <w:left w:w="108" w:type="dxa"/>
              <w:right w:w="108" w:type="dxa"/>
            </w:tcMar>
            <w:vAlign w:val="center"/>
          </w:tcPr>
          <w:p>
            <w:pPr>
              <w:widowControl/>
              <w:spacing w:after="144" w:line="260" w:lineRule="exact"/>
              <w:jc w:val="left"/>
              <w:rPr>
                <w:rFonts w:ascii="宋体" w:hAnsi="宋体" w:cs="宋体"/>
                <w:kern w:val="0"/>
                <w:sz w:val="24"/>
              </w:rPr>
            </w:pPr>
            <w:r>
              <w:rPr>
                <w:rFonts w:hint="eastAsia" w:ascii="宋体" w:hAnsi="宋体" w:cs="宋体"/>
                <w:kern w:val="0"/>
                <w:sz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4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5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836" w:type="dxa"/>
            <w:tcMar>
              <w:left w:w="108" w:type="dxa"/>
              <w:right w:w="108" w:type="dxa"/>
            </w:tcMar>
            <w:vAlign w:val="center"/>
          </w:tcPr>
          <w:p>
            <w:pPr>
              <w:widowControl/>
              <w:spacing w:after="144" w:line="260" w:lineRule="exact"/>
              <w:jc w:val="left"/>
              <w:rPr>
                <w:rFonts w:hint="default" w:ascii="宋体" w:hAnsi="宋体" w:eastAsia="宋体" w:cs="宋体"/>
                <w:kern w:val="0"/>
                <w:sz w:val="24"/>
                <w:lang w:val="en-US" w:eastAsia="zh-CN"/>
              </w:rPr>
            </w:pPr>
            <w:r>
              <w:rPr>
                <w:rFonts w:hint="eastAsia" w:ascii="宋体" w:hAnsi="宋体" w:eastAsia="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0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11"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789" w:type="dxa"/>
            <w:tcMar>
              <w:left w:w="108" w:type="dxa"/>
              <w:right w:w="108" w:type="dxa"/>
            </w:tcMar>
            <w:vAlign w:val="center"/>
          </w:tcPr>
          <w:p>
            <w:pPr>
              <w:widowControl/>
              <w:spacing w:after="144" w:line="260" w:lineRule="exact"/>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527"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widowControl/>
              <w:spacing w:after="144"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c>
          <w:tcPr>
            <w:tcW w:w="469" w:type="dxa"/>
            <w:tcMar>
              <w:left w:w="108" w:type="dxa"/>
              <w:right w:w="108" w:type="dxa"/>
            </w:tcMar>
            <w:vAlign w:val="center"/>
          </w:tcPr>
          <w:p>
            <w:pPr>
              <w:widowControl/>
              <w:spacing w:after="144" w:line="260" w:lineRule="exact"/>
              <w:jc w:val="left"/>
              <w:rPr>
                <w:rFonts w:hint="eastAsia" w:ascii="宋体" w:hAnsi="宋体" w:cs="宋体" w:eastAsiaTheme="minorEastAsia"/>
                <w:kern w:val="0"/>
                <w:sz w:val="24"/>
                <w:lang w:val="en-US" w:eastAsia="zh-CN"/>
              </w:rPr>
            </w:pPr>
            <w:r>
              <w:rPr>
                <w:rFonts w:hint="eastAsia" w:ascii="宋体" w:hAnsi="宋体" w:cs="宋体"/>
                <w:kern w:val="0"/>
                <w:sz w:val="24"/>
                <w:lang w:val="en-US" w:eastAsia="zh-CN"/>
              </w:rPr>
              <w:t>0</w:t>
            </w:r>
          </w:p>
        </w:tc>
        <w:tc>
          <w:tcPr>
            <w:tcW w:w="456" w:type="dxa"/>
            <w:tcMar>
              <w:left w:w="108" w:type="dxa"/>
              <w:right w:w="108" w:type="dxa"/>
            </w:tcMar>
            <w:vAlign w:val="center"/>
          </w:tcPr>
          <w:p>
            <w:pPr>
              <w:spacing w:line="260" w:lineRule="exact"/>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spacing w:line="560" w:lineRule="exact"/>
        <w:ind w:firstLine="640" w:firstLineChars="200"/>
        <w:rPr>
          <w:rFonts w:ascii="黑体" w:hAnsi="黑体" w:eastAsia="黑体" w:cs="宋体"/>
          <w:sz w:val="32"/>
          <w:szCs w:val="32"/>
        </w:rPr>
      </w:pPr>
      <w:r>
        <w:rPr>
          <w:rFonts w:hint="eastAsia" w:ascii="黑体" w:hAnsi="黑体" w:eastAsia="黑体" w:cs="宋体"/>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（一）工作中存在的主要问题和困难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一是政务公开制度要求有待进一步完善；二是政务公开队伍专业化水平有待进一步提高。</w:t>
      </w:r>
    </w:p>
    <w:p>
      <w:pPr>
        <w:keepNext w:val="0"/>
        <w:keepLines w:val="0"/>
        <w:pageBreakBefore w:val="0"/>
        <w:widowControl w:val="0"/>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（二）具体解决办法和改进措施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下一步，伊宁市烟草专卖局始终坚持以习近平新时代中国特色社会主义思想为指导，聚焦发展大局，拓宽政务公开广度深度。以公开促落实、以公开促规范，以公开促服务，推动政务公开向纵深发展。</w:t>
      </w:r>
    </w:p>
    <w:p>
      <w:pPr>
        <w:spacing w:line="560" w:lineRule="exact"/>
        <w:ind w:firstLine="4480" w:firstLineChars="1400"/>
        <w:rPr>
          <w:rFonts w:hint="eastAsia" w:ascii="仿宋" w:hAnsi="仿宋" w:eastAsia="仿宋" w:cs="仿宋"/>
          <w:sz w:val="32"/>
          <w:szCs w:val="32"/>
          <w:lang w:val="en-US" w:eastAsia="zh-CN"/>
        </w:rPr>
      </w:pPr>
    </w:p>
    <w:p>
      <w:pPr>
        <w:spacing w:line="560" w:lineRule="exact"/>
        <w:ind w:firstLine="4480" w:firstLineChars="1400"/>
        <w:rPr>
          <w:rFonts w:hint="eastAsia" w:ascii="仿宋" w:hAnsi="仿宋" w:eastAsia="仿宋" w:cs="仿宋"/>
          <w:sz w:val="32"/>
          <w:szCs w:val="32"/>
          <w:lang w:val="en-US" w:eastAsia="zh-CN"/>
        </w:rPr>
      </w:pPr>
    </w:p>
    <w:p>
      <w:pPr>
        <w:spacing w:line="560" w:lineRule="exact"/>
        <w:ind w:firstLine="4480" w:firstLineChars="1400"/>
        <w:rPr>
          <w:rFonts w:hint="eastAsia" w:ascii="仿宋" w:hAnsi="仿宋" w:eastAsia="仿宋" w:cs="仿宋"/>
          <w:sz w:val="32"/>
          <w:szCs w:val="32"/>
          <w:lang w:val="en-US" w:eastAsia="zh-CN"/>
        </w:rPr>
      </w:pPr>
    </w:p>
    <w:p>
      <w:pPr>
        <w:spacing w:line="560" w:lineRule="exact"/>
        <w:ind w:firstLine="4800" w:firstLineChars="15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伊宁市烟草专卖局</w:t>
      </w:r>
    </w:p>
    <w:p>
      <w:pPr>
        <w:spacing w:line="560" w:lineRule="exact"/>
        <w:ind w:firstLine="636" w:firstLineChars="19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2024年1月10日</w:t>
      </w:r>
    </w:p>
    <w:sectPr>
      <w:pgSz w:w="11906" w:h="16838"/>
      <w:pgMar w:top="2120" w:right="1633" w:bottom="2007" w:left="163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yYTNjNWJlNTI3ZTVmMThmNGQyYTk0NTgzOTg2OTUifQ=="/>
  </w:docVars>
  <w:rsids>
    <w:rsidRoot w:val="5B6248C8"/>
    <w:rsid w:val="021B253D"/>
    <w:rsid w:val="059E1AA2"/>
    <w:rsid w:val="06BA630B"/>
    <w:rsid w:val="074731A4"/>
    <w:rsid w:val="083D25B3"/>
    <w:rsid w:val="093275DC"/>
    <w:rsid w:val="0D4B5EFA"/>
    <w:rsid w:val="120B2110"/>
    <w:rsid w:val="13C83228"/>
    <w:rsid w:val="14357918"/>
    <w:rsid w:val="21DF2C72"/>
    <w:rsid w:val="290B38CF"/>
    <w:rsid w:val="2B6031CC"/>
    <w:rsid w:val="2BAC1E16"/>
    <w:rsid w:val="2BC76C50"/>
    <w:rsid w:val="32B37F2E"/>
    <w:rsid w:val="3D743427"/>
    <w:rsid w:val="3EA90F45"/>
    <w:rsid w:val="45704E9E"/>
    <w:rsid w:val="477847E9"/>
    <w:rsid w:val="48322A5E"/>
    <w:rsid w:val="4931622E"/>
    <w:rsid w:val="4DB31CE9"/>
    <w:rsid w:val="5B6248C8"/>
    <w:rsid w:val="69770DB4"/>
    <w:rsid w:val="71225C0C"/>
    <w:rsid w:val="736D3206"/>
    <w:rsid w:val="74FE0142"/>
    <w:rsid w:val="773B5983"/>
    <w:rsid w:val="7B683DB3"/>
    <w:rsid w:val="7C3E1BE4"/>
    <w:rsid w:val="7D1F0B88"/>
    <w:rsid w:val="7E723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Indent"/>
    <w:basedOn w:val="1"/>
    <w:next w:val="1"/>
    <w:autoRedefine/>
    <w:qFormat/>
    <w:uiPriority w:val="0"/>
    <w:pPr>
      <w:spacing w:after="120"/>
      <w:ind w:left="420" w:leftChars="200"/>
    </w:p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next w:val="3"/>
    <w:qFormat/>
    <w:uiPriority w:val="0"/>
    <w:pPr>
      <w:spacing w:after="200"/>
      <w:ind w:left="0" w:firstLine="420" w:firstLineChars="200"/>
    </w:pPr>
  </w:style>
  <w:style w:type="character" w:styleId="8">
    <w:name w:val="Hyperlink"/>
    <w:basedOn w:val="7"/>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2172</Words>
  <Characters>2238</Characters>
  <Lines>0</Lines>
  <Paragraphs>0</Paragraphs>
  <TotalTime>3</TotalTime>
  <ScaleCrop>false</ScaleCrop>
  <LinksUpToDate>false</LinksUpToDate>
  <CharactersWithSpaces>2434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2023-01-17T03:45:00Z</dcterms:created>
  <dc:creator>Administrator</dc:creator>
  <cp:lastModifiedBy>Administrator</cp:lastModifiedBy>
  <dcterms:modified xsi:type="dcterms:W3CDTF">2024-01-26T09:17:37Z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7F05989A8DE54B9C9C020EEA94D9B414</vt:lpwstr>
  </property>
</Properties>
</file>