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伊宁</w:t>
      </w:r>
      <w:r>
        <w:rPr>
          <w:rFonts w:ascii="宋体" w:hAnsi="宋体" w:eastAsia="宋体" w:cs="宋体"/>
          <w:b/>
          <w:bCs/>
          <w:sz w:val="44"/>
          <w:szCs w:val="44"/>
        </w:rPr>
        <w:t>市交通运输局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z w:val="44"/>
          <w:szCs w:val="44"/>
        </w:rPr>
        <w:t>涉企行政检查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标准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2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2367"/>
        <w:gridCol w:w="4364"/>
        <w:gridCol w:w="379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检查事项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检查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内容和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依据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检查标准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对在役地方高速公路养护监督检查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《中华人民共和国公路法》第八条、第六十九条；《公路安全保护条例》第三条、第四十七条</w:t>
            </w:r>
          </w:p>
        </w:tc>
        <w:tc>
          <w:tcPr>
            <w:tcW w:w="37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一、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检查坚持的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基本原则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坚持法定性、公平公正、比例原则和公开透明。检查事项严格限定法律授权范围，杜绝随意检查；平等对待各类市场主体；根据企业风险等级实施差异化监管；检查依据、程序及结果依法向社会公开。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二、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检查要求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程序规范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计划先行：年度检查计划报政府备案，推行"双随机一公开"模式（随机抽检对象、随机选派人员、结果公开），除应急检查外提前3日书面通知企业。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过程严谨：执法须2人以上并出示证件，全程佩戴执法记录仪，检查记录由企业签字确认。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结果处置：7日内反馈结果，需整改的明确时限，行政处罚严格履行告知、听证程序。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三、核心检查内容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聚焦安全生产、合规经营、生态环保三大领域：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安全生产：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企业主体责任落实、车辆动态监控、驾驶员资质及安全培训；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合规经营：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运输许可证有效性、车辆技术检测、运费结算备案；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生态环保：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货运车辆排放达标、维修企业危废处置合规性。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四、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突出维护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企业权益保障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明确企业有权核验执法人员身份、对检查过程录音录像，享有陈述申辩、听证及法律救济权利。设立投诉渠道（执法监督科电话：0999-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），严禁执法人员无理由频繁检查、索要无关材料、擅自扣押资产或收受利益。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五、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检查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禁止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无正当理由重复检查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超范围索要材料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违规扣押证照车辆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接受企业利益输送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对交通运输工程造价监督检查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交通运输工程造价管理办法》第三条；《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公路工程造价监督管理办法》第五条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对公路建设工程安全质量监督检查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《中华人民共和国安全生产法》第六十二条；《建设工程质量管理条例》第四十七条；《公路建设监督管理办法》第二十一条、第二十二条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对公路建设市场主体的检查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《中华人民共和国安全生产法》第十条、第六十五条；《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招标投标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管理办法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》第四条；《建设工程质量管理条例》第四条；《建设工程安全生产管理条例》第四十条；《公路建设市场管理办法》第九条；《公路工程建设项目招标投标管理办法》第六十一条、第六十二条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对公路建设市场管理、建设程序执行、招标投标管理、信用管理、合同履约管理检查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招标投标法实施条例》第四条，《建设工程质量管理条例》第四条、第四十七条，《公路建设市场管理办法》第八条、第九条，《公路工程建设项目招标投标管理办法》第三条、第六十一条，《公路建设市场督查工作规则》第三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交通运输行业安全生产监督检查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《中华人民共和国安全生产法》第十条、第六十五条；《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对公路服务设施的检查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《中华人民共和国公路法》第六十九条；《公路安全保护条例》第三条；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对道路客运、货运（含危货运输）企业经营许可（备案）情况的检查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道路危险货物运输管理规定》、《道路旅客运输企业安全管理规范》、《汽车客运站安全生产规范》、《危险货物道路运输安全管理办法》、《道路货物运输及站场管理规定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对道路客运、货运（含危货运输）企业安全生产管理的检查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道路危险货物运输管理规定》、《道路旅客运输企业安全管理规范》《汽车客运站安全生产规范》《危险货物道路运输安全管理办法》、《道路货物运输及站场管理规定》、《危险化学品安全管理条例》、《道路运输企业和城市客运企业安全生产重大事故隐患判定标准（试行）》、《危险货物道路运输规则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对道路客运、货运（含危货运输）企业动态监控系统的检查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《中华人民共和国道路运输条例》、《道路运输车辆动态监督管理办法》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对汽车客运站安全生产管理的检查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《中华人民共和国道路运输条例》、《道路旅客运输及客运站管理规定》、《汽车客运站安全生产规范》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对危险货物运输企业停车场设置的检查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《中华人民共和国道路运输条例》、《道路危险货物运输管理规定》、《危险货物道路运输安全管理办法》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对道路客运、货运（含危货）车辆技术状况的检查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《中华人民共和国道路运输条例》、《道路运输车辆技术管理规定》、《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道路运输条例》、《道路运输危险货物车辆标志》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对道路客运、货运（含危货运输）从业人员资质情况的检查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《中华人民共和国道路运输条例》、《道路运输从业人员管理规定》、《道路运输企业主要负责人和安全生产管理人员安全考核管理办法》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对道路客运、货运（含危货运输）企业安全教育培训情况的检查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汽车客运站安全生产规范》、《危险货物道路运输安全管理办法》、《道路旅客运输及客运站管理规定》、《道路危险货物运输管理规定》、《道路货物运输及站场管理规定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机动车维修企业备案及安全生产管理情况检查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《中华人民共和国道路运输条例》、《机动车维修管理规定》、《汽车维修业经营业务条件》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小微型客车租赁企业备案及安全生产管理情况检查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《小微型客车租赁经营服务管理办法》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机动车驾驶员培训机构备案及安全生产管理情况检查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《中华人民共和国道路运输条例》、《机动车驾驶员培训管理规定》、《道路运输企业和城市客运企业安全生产重大事故隐患判定标准（试行）》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公交、出租、网约车企业经营许可情况的检查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《城市公共交通条例》、《城市公共汽车和电车客运管理规定》、《网络预约出租汽车经营服务管理暂行办法》、《巡游出租汽车经营服务管理规定》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公交、出租、网约车企业安全生产管理检查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公共交通条例》、《城市公共汽车和电车客运管理规定》、《网络预约出租汽车经营服务管理暂行办法》、《巡游出租汽车经营服务管理规定》、《出租汽车运营服务规范》、《道路运输企业和城市客运企业安全生产重大事故隐患判定标准（试行）》、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自治区安全生产条例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公交、出租、网约车从业人员资质情况的检查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《城市客运企业主要负责和安全生产管理人员安全考核管理办法》、《出租汽车驾驶员从业资格管理规定》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对水路运输经营者资质保持情况的检查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《国内水路运输管理条例》第四条、第十七条、第三十四条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对水路运输经营者是否超越经营范围从事经营活动的检查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《国内水路运输管理条例》第四条、第三十三条　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OLE_LINK1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对运输船舶的经营资格条件和相关证书有效性，是否与企业经营范围相适应的检查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《国内水路运输管理条例》第四条、第十三条、第十八条　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对水路运输企业、经营户经营情况的检查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《国内水路运输管理条例》第四条、第十二条、第四十二条　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对船舶运营安全管理情况的检查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《国内水路运输管理条例》第四条、第十八条、第三十八条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对客运船舶投保承运人责任保险情况的检查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《国内水路运输管理条例》第四条、第十九条、第三十九条　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2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对船舶污染防治情况的检查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《国内水路运输管理条例》第四条、第二十八条　</w:t>
            </w:r>
          </w:p>
        </w:tc>
        <w:tc>
          <w:tcPr>
            <w:tcW w:w="37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TE2YTZmOGZhZTcxOTFhYjg3MWQxNzViZDU5MjgifQ=="/>
  </w:docVars>
  <w:rsids>
    <w:rsidRoot w:val="5D8B61C9"/>
    <w:rsid w:val="5D8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2025-07-25T10:08:00Z</dcterms:created>
  <dc:creator>陈龙</dc:creator>
  <cp:lastModifiedBy>陈龙</cp:lastModifiedBy>
  <dcterms:modified xsi:type="dcterms:W3CDTF">2025-07-25T10:21:03Z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1D3D246B19C94818A39C32927D7FCEAC_11</vt:lpwstr>
  </property>
</Properties>
</file>