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color w:val="000000"/>
          <w:spacing w:val="20"/>
          <w:w w:val="105"/>
          <w:sz w:val="52"/>
          <w:szCs w:val="52"/>
        </w:rPr>
      </w:pPr>
      <w:r>
        <w:rPr>
          <w:rFonts w:hint="eastAsia" w:ascii="黑体" w:hAnsi="宋体" w:eastAsia="黑体"/>
          <w:color w:val="000000"/>
          <w:spacing w:val="20"/>
          <w:w w:val="105"/>
          <w:sz w:val="52"/>
          <w:szCs w:val="52"/>
        </w:rPr>
        <w:t>产品质量监督抽查实施细则</w:t>
      </w:r>
    </w:p>
    <w:p>
      <w:pPr>
        <w:adjustRightInd w:val="0"/>
        <w:spacing w:line="480" w:lineRule="exact"/>
        <w:rPr>
          <w:rFonts w:ascii="黑体" w:hAnsi="宋体" w:eastAsia="黑体"/>
          <w:color w:val="000000"/>
          <w:sz w:val="32"/>
          <w:szCs w:val="32"/>
          <w:u w:val="single"/>
        </w:rPr>
      </w:pPr>
      <w:r>
        <w:rPr>
          <w:rFonts w:hint="eastAsia" w:ascii="黑体" w:hAnsi="宋体" w:eastAsia="黑体"/>
          <w:color w:val="000000"/>
          <w:sz w:val="32"/>
          <w:szCs w:val="32"/>
          <w:u w:val="single"/>
        </w:rPr>
        <w:t xml:space="preserve">                                                       </w:t>
      </w:r>
    </w:p>
    <w:p>
      <w:pPr>
        <w:adjustRightInd w:val="0"/>
        <w:spacing w:line="480" w:lineRule="exact"/>
        <w:jc w:val="center"/>
        <w:rPr>
          <w:rFonts w:hint="eastAsia" w:ascii="黑体" w:hAnsi="宋体" w:eastAsia="黑体"/>
          <w:b/>
          <w:color w:val="000000"/>
          <w:sz w:val="32"/>
          <w:szCs w:val="32"/>
        </w:rPr>
      </w:pPr>
    </w:p>
    <w:p>
      <w:pPr>
        <w:adjustRightInd w:val="0"/>
        <w:spacing w:line="480" w:lineRule="exact"/>
        <w:jc w:val="center"/>
        <w:rPr>
          <w:rFonts w:hint="eastAsia" w:ascii="黑体" w:hAnsi="宋体" w:eastAsia="黑体"/>
          <w:b/>
          <w:color w:val="000000"/>
          <w:sz w:val="52"/>
          <w:szCs w:val="52"/>
        </w:rPr>
      </w:pPr>
    </w:p>
    <w:p>
      <w:pPr>
        <w:adjustRightInd w:val="0"/>
        <w:spacing w:line="480" w:lineRule="exact"/>
        <w:jc w:val="center"/>
        <w:rPr>
          <w:rFonts w:hint="eastAsia" w:ascii="黑体" w:hAnsi="宋体" w:eastAsia="黑体"/>
          <w:b/>
          <w:color w:val="000000"/>
          <w:sz w:val="52"/>
          <w:szCs w:val="52"/>
        </w:rPr>
      </w:pPr>
    </w:p>
    <w:p>
      <w:pPr>
        <w:adjustRightInd w:val="0"/>
        <w:spacing w:line="480" w:lineRule="exact"/>
        <w:jc w:val="center"/>
        <w:rPr>
          <w:rFonts w:hint="eastAsia" w:ascii="黑体" w:hAnsi="宋体" w:eastAsia="黑体"/>
          <w:b/>
          <w:color w:val="000000"/>
          <w:sz w:val="52"/>
          <w:szCs w:val="52"/>
        </w:rPr>
      </w:pPr>
    </w:p>
    <w:p>
      <w:pPr>
        <w:adjustRightInd w:val="0"/>
        <w:spacing w:line="480" w:lineRule="exact"/>
        <w:jc w:val="center"/>
        <w:rPr>
          <w:rFonts w:hint="eastAsia" w:ascii="黑体" w:hAnsi="宋体" w:eastAsia="黑体"/>
          <w:b/>
          <w:color w:val="000000"/>
          <w:sz w:val="52"/>
          <w:szCs w:val="52"/>
        </w:rPr>
      </w:pPr>
    </w:p>
    <w:p>
      <w:pPr>
        <w:adjustRightInd w:val="0"/>
        <w:spacing w:line="480" w:lineRule="exact"/>
        <w:jc w:val="center"/>
        <w:rPr>
          <w:rFonts w:hint="eastAsia" w:ascii="黑体" w:hAnsi="宋体" w:eastAsia="黑体"/>
          <w:b/>
          <w:color w:val="000000"/>
          <w:sz w:val="52"/>
          <w:szCs w:val="52"/>
        </w:rPr>
      </w:pPr>
    </w:p>
    <w:p>
      <w:pPr>
        <w:adjustRightInd w:val="0"/>
        <w:spacing w:line="480" w:lineRule="exact"/>
        <w:jc w:val="center"/>
        <w:rPr>
          <w:rFonts w:hint="eastAsia" w:ascii="黑体" w:hAnsi="宋体" w:eastAsia="黑体"/>
          <w:b/>
          <w:color w:val="000000"/>
          <w:sz w:val="52"/>
          <w:szCs w:val="52"/>
        </w:rPr>
      </w:pPr>
    </w:p>
    <w:p>
      <w:pPr>
        <w:tabs>
          <w:tab w:val="left" w:pos="6930"/>
        </w:tabs>
        <w:adjustRightInd w:val="0"/>
        <w:spacing w:line="480" w:lineRule="exact"/>
        <w:ind w:firstLine="396" w:firstLineChars="100"/>
        <w:jc w:val="center"/>
        <w:rPr>
          <w:rFonts w:hint="eastAsia" w:ascii="黑体" w:hAnsi="宋体" w:eastAsia="黑体"/>
          <w:color w:val="000000"/>
          <w:w w:val="90"/>
          <w:sz w:val="44"/>
          <w:szCs w:val="44"/>
          <w:lang w:eastAsia="zh-CN"/>
        </w:rPr>
      </w:pPr>
      <w:r>
        <w:rPr>
          <w:rFonts w:hint="eastAsia" w:ascii="黑体" w:hAnsi="宋体" w:eastAsia="黑体"/>
          <w:color w:val="000000"/>
          <w:w w:val="90"/>
          <w:sz w:val="44"/>
          <w:szCs w:val="44"/>
        </w:rPr>
        <w:t>2024年</w:t>
      </w:r>
      <w:r>
        <w:rPr>
          <w:rFonts w:hint="eastAsia" w:ascii="黑体" w:hAnsi="宋体" w:eastAsia="黑体"/>
          <w:color w:val="000000"/>
          <w:w w:val="90"/>
          <w:sz w:val="44"/>
          <w:szCs w:val="44"/>
          <w:lang w:eastAsia="zh-CN"/>
        </w:rPr>
        <w:t>伊宁市</w:t>
      </w:r>
    </w:p>
    <w:p>
      <w:pPr>
        <w:tabs>
          <w:tab w:val="left" w:pos="6930"/>
        </w:tabs>
        <w:adjustRightInd w:val="0"/>
        <w:spacing w:line="480" w:lineRule="exact"/>
        <w:ind w:firstLine="396" w:firstLineChars="100"/>
        <w:jc w:val="center"/>
        <w:rPr>
          <w:rFonts w:hint="eastAsia" w:ascii="黑体" w:hAnsi="宋体" w:eastAsia="黑体"/>
          <w:color w:val="000000"/>
          <w:w w:val="90"/>
          <w:sz w:val="44"/>
          <w:szCs w:val="44"/>
        </w:rPr>
      </w:pPr>
      <w:r>
        <w:rPr>
          <w:rFonts w:hint="eastAsia" w:ascii="黑体" w:hAnsi="宋体" w:eastAsia="黑体"/>
          <w:color w:val="000000"/>
          <w:w w:val="90"/>
          <w:sz w:val="44"/>
          <w:szCs w:val="44"/>
        </w:rPr>
        <w:t>绝热用模塑聚苯乙烯泡沫塑料</w:t>
      </w:r>
    </w:p>
    <w:p>
      <w:pPr>
        <w:tabs>
          <w:tab w:val="left" w:pos="6930"/>
        </w:tabs>
        <w:adjustRightInd w:val="0"/>
        <w:spacing w:line="480" w:lineRule="exact"/>
        <w:ind w:firstLine="440" w:firstLineChars="100"/>
        <w:jc w:val="center"/>
        <w:rPr>
          <w:rFonts w:hint="eastAsia" w:ascii="黑体" w:hAnsi="宋体" w:eastAsia="黑体"/>
          <w:color w:val="000000"/>
          <w:sz w:val="52"/>
          <w:szCs w:val="52"/>
        </w:rPr>
      </w:pPr>
      <w:r>
        <w:rPr>
          <w:rFonts w:hint="eastAsia" w:ascii="黑体" w:hAnsi="宋体" w:eastAsia="黑体"/>
          <w:color w:val="000000"/>
          <w:sz w:val="44"/>
          <w:szCs w:val="44"/>
        </w:rPr>
        <w:t>产品质量监督抽查实施细则</w:t>
      </w:r>
    </w:p>
    <w:p>
      <w:pPr>
        <w:adjustRightInd w:val="0"/>
        <w:spacing w:line="480" w:lineRule="exact"/>
        <w:jc w:val="center"/>
        <w:rPr>
          <w:rFonts w:hint="eastAsia" w:ascii="黑体" w:hAnsi="宋体" w:eastAsia="黑体"/>
          <w:color w:val="000000"/>
          <w:sz w:val="52"/>
          <w:szCs w:val="52"/>
        </w:rPr>
      </w:pPr>
    </w:p>
    <w:p>
      <w:pPr>
        <w:adjustRightInd w:val="0"/>
        <w:spacing w:line="480" w:lineRule="exact"/>
        <w:jc w:val="center"/>
        <w:rPr>
          <w:rFonts w:hint="eastAsia" w:ascii="黑体" w:hAnsi="宋体" w:eastAsia="黑体"/>
          <w:color w:val="000000"/>
          <w:sz w:val="52"/>
          <w:szCs w:val="52"/>
        </w:rPr>
      </w:pPr>
    </w:p>
    <w:p>
      <w:pPr>
        <w:adjustRightInd w:val="0"/>
        <w:spacing w:line="480" w:lineRule="exact"/>
        <w:jc w:val="center"/>
        <w:rPr>
          <w:rFonts w:hint="eastAsia" w:ascii="黑体" w:hAnsi="宋体" w:eastAsia="黑体"/>
          <w:b/>
          <w:color w:val="000000"/>
          <w:sz w:val="52"/>
          <w:szCs w:val="52"/>
        </w:rPr>
      </w:pPr>
    </w:p>
    <w:p>
      <w:pPr>
        <w:adjustRightInd w:val="0"/>
        <w:spacing w:line="480" w:lineRule="exact"/>
        <w:jc w:val="center"/>
        <w:rPr>
          <w:rFonts w:hint="eastAsia" w:ascii="黑体" w:hAnsi="宋体" w:eastAsia="黑体"/>
          <w:b/>
          <w:color w:val="000000"/>
          <w:sz w:val="52"/>
          <w:szCs w:val="52"/>
        </w:rPr>
      </w:pPr>
    </w:p>
    <w:p>
      <w:pPr>
        <w:adjustRightInd w:val="0"/>
        <w:spacing w:line="480" w:lineRule="exact"/>
        <w:jc w:val="center"/>
        <w:rPr>
          <w:rFonts w:hint="eastAsia" w:ascii="黑体" w:hAnsi="宋体" w:eastAsia="黑体"/>
          <w:b/>
          <w:color w:val="000000"/>
          <w:sz w:val="52"/>
          <w:szCs w:val="52"/>
        </w:rPr>
      </w:pPr>
      <w:r>
        <w:rPr>
          <w:rFonts w:hint="eastAsia"/>
          <w:color w:val="000000"/>
        </w:rPr>
        <mc:AlternateContent>
          <mc:Choice Requires="wps">
            <w:drawing>
              <wp:anchor distT="0" distB="0" distL="114300" distR="114300" simplePos="0" relativeHeight="251659264" behindDoc="0" locked="0" layoutInCell="1" allowOverlap="1">
                <wp:simplePos x="0" y="0"/>
                <wp:positionH relativeFrom="page">
                  <wp:posOffset>2400300</wp:posOffset>
                </wp:positionH>
                <wp:positionV relativeFrom="page">
                  <wp:posOffset>6461760</wp:posOffset>
                </wp:positionV>
                <wp:extent cx="1440180" cy="198120"/>
                <wp:effectExtent l="0" t="0" r="7620" b="11430"/>
                <wp:wrapNone/>
                <wp:docPr id="2" name="文本框 2"/>
                <wp:cNvGraphicFramePr/>
                <a:graphic xmlns:a="http://schemas.openxmlformats.org/drawingml/2006/main">
                  <a:graphicData uri="http://schemas.microsoft.com/office/word/2010/wordprocessingShape">
                    <wps:wsp>
                      <wps:cNvSpPr txBox="1"/>
                      <wps:spPr>
                        <a:xfrm>
                          <a:off x="0" y="0"/>
                          <a:ext cx="1440180" cy="198120"/>
                        </a:xfrm>
                        <a:prstGeom prst="rect">
                          <a:avLst/>
                        </a:prstGeom>
                        <a:solidFill>
                          <a:srgbClr val="FFFFFF"/>
                        </a:solid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189pt;margin-top:508.8pt;height:15.6pt;width:113.4pt;mso-position-horizontal-relative:page;mso-position-vertical-relative:page;z-index:251659264;mso-width-relative:page;mso-height-relative:page;" fillcolor="#FFFFFF" filled="t" stroked="f" coordsize="21600,21600" o:gfxdata="UEsDBAoAAAAAAIdO4kAAAAAAAAAAAAAAAAAEAAAAZHJzL1BLAwQUAAAACACHTuJA7N9BDtoAAAAN&#10;AQAADwAAAGRycy9kb3ducmV2LnhtbE2PwU7DMBBE70j8g7VIXBC1U6o0CnEq0cINDi1Vz268JBHx&#10;Ooqdpv17tid63JnR7LxidXadOOEQWk8akpkCgVR521KtYf/98ZyBCNGQNZ0n1HDBAKvy/q4wufUT&#10;bfG0i7XgEgq50dDE2OdShqpBZ8LM90js/fjBmcjnUEs7mInLXSfnSqXSmZb4Q2N6XDdY/e5GpyHd&#10;DOO0pfXTZv/+ab76en54uxy0fnxI1CuIiOf4H4brfJ4OJW86+pFsEJ2Gl2XGLJENlSxTEBxJ1YJp&#10;jldpkWUgy0LeUpR/UEsDBBQAAAAIAIdO4kBpR59BswEAAE0DAAAOAAAAZHJzL2Uyb0RvYy54bWyt&#10;U0uO1DAQ3SNxB8t7Oh+NUBN1eiQY9WgkBEgDB3AcO7Hkn8qeTvoCcANWbNhzrj4HZXenB2Z2iCyc&#10;cn2e672yN9ez0WQvIChnW1qtSkqE5a5Xdmjpl8+7V2tKQmS2Z9pZ0dKDCPR6+/LFZvKNqN3odC+A&#10;IIgNzeRbOsbom6IIfBSGhZXzwmJQOjAs4haGogc2IbrRRV2Wr4vJQe/BcRECem9OQbrN+FIKHj9K&#10;GUQkuqXYW8wr5LVLa7HdsGYA5kfFz22wf+jCMGXx0AvUDYuMPIB6BmUUBxecjCvuTOGkVFxkDsim&#10;Kp+wuR+ZF5kLihP8Rabw/2D5h/0nIKpvaU2JZQZHdPz+7fjj1/HnV1IneSYfGsy695gX57duxjEv&#10;/oDOxHqWYNIf+RCMo9CHi7hijoSnoqurslpjiGOserOu6qx+8VjtIcRb4QxJRksBh5c1Zfv3IWIn&#10;mLqkpMOC06rfKa3zBobunQayZzjoXf5Sk1jyV5q2Kdm6VHYKJ0+ROJ64JCvO3Xwm3rn+gLz1nUXN&#10;0/1ZDFiMbjEePKhhxL6zOhkSZ5ZbON+vdCn+3OeDH1/B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30EO2gAAAA0BAAAPAAAAAAAAAAEAIAAAACIAAABkcnMvZG93bnJldi54bWxQSwECFAAUAAAA&#10;CACHTuJAaUefQbMBAABNAwAADgAAAAAAAAABACAAAAApAQAAZHJzL2Uyb0RvYy54bWxQSwUGAAAA&#10;AAYABgBZAQAATgUAAAAA&#10;">
                <v:fill on="t" focussize="0,0"/>
                <v:stroke on="f"/>
                <v:imagedata o:title=""/>
                <o:lock v:ext="edit" aspectratio="f"/>
                <v:textbox inset="0mm,0mm,0mm,0mm">
                  <w:txbxContent>
                    <w:p/>
                  </w:txbxContent>
                </v:textbox>
              </v:shape>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page">
                  <wp:posOffset>3657600</wp:posOffset>
                </wp:positionH>
                <wp:positionV relativeFrom="page">
                  <wp:posOffset>6865620</wp:posOffset>
                </wp:positionV>
                <wp:extent cx="1440180" cy="198120"/>
                <wp:effectExtent l="0" t="0" r="7620" b="11430"/>
                <wp:wrapNone/>
                <wp:docPr id="1" name="文本框 1"/>
                <wp:cNvGraphicFramePr/>
                <a:graphic xmlns:a="http://schemas.openxmlformats.org/drawingml/2006/main">
                  <a:graphicData uri="http://schemas.microsoft.com/office/word/2010/wordprocessingShape">
                    <wps:wsp>
                      <wps:cNvSpPr txBox="1"/>
                      <wps:spPr>
                        <a:xfrm>
                          <a:off x="0" y="0"/>
                          <a:ext cx="1440180" cy="198120"/>
                        </a:xfrm>
                        <a:prstGeom prst="rect">
                          <a:avLst/>
                        </a:prstGeom>
                        <a:solidFill>
                          <a:srgbClr val="FFFFFF"/>
                        </a:solid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288pt;margin-top:540.6pt;height:15.6pt;width:113.4pt;mso-position-horizontal-relative:page;mso-position-vertical-relative:page;z-index:251660288;mso-width-relative:page;mso-height-relative:page;" fillcolor="#FFFFFF" filled="t" stroked="f" coordsize="21600,21600" o:gfxdata="UEsDBAoAAAAAAIdO4kAAAAAAAAAAAAAAAAAEAAAAZHJzL1BLAwQUAAAACACHTuJAEJSPF9oAAAAN&#10;AQAADwAAAGRycy9kb3ducmV2LnhtbE2PwU7DMBBE70j8g7VIXBC1Y0GI0jiVaOEGh5aqZzd2k4h4&#10;HdlO0/49ywmOOzOanVetLm5gZxti71FBthDALDbe9Ngq2H+9PxbAYtJo9ODRKrjaCKv69qbSpfEz&#10;bu15l1pGJRhLraBLaSw5j01nnY4LP1ok7+SD04nO0HIT9EzlbuBSiJw73SN96PRo151tvneTU5Bv&#10;wjRvcf2w2b996M+xlYfX60Gp+7tMLIEle0l/YfidT9Ohpk1HP6GJbFDw/JITSyJDFJkERpFCSKI5&#10;kpRl8gl4XfH/FPUPUEsDBBQAAAAIAIdO4kCBd1lKswEAAE0DAAAOAAAAZHJzL2Uyb0RvYy54bWyt&#10;U0uOEzEQ3SNxB8t74u5ohEIrnZFglNFICJAGDuB2292W/FPZk+5cAG7Aig17zpVzUHY+AzM7RBZO&#10;uT6v6r1yr69na8hOQtTetbReVJRIJ3yv3dDSL5+3r1aUxMRdz413sqV7Gen15uWL9RQaufSjN70E&#10;giAuNlNo6ZhSaBiLYpSWx4UP0mFQebA84RUG1gOfEN0atqyq12zy0AfwQsaI3ptjkG4KvlJSpI9K&#10;RZmIaSnOlsoJ5ezyyTZr3gzAw6jFaQz+D1NYrh02vUDd8MTJA+hnUFYL8NGrtBDeMq+UFrJwQDZ1&#10;9YTN/ciDLFxQnBguMsX/Bys+7D4B0T3ujhLHLa7o8P3b4cevw8+vpM7yTCE2mHUfMC/Nb/2cU0/+&#10;iM7MelZg8z/yIRhHofcXceWciMhFV1dVvcKQwFj9ZlUvi/rssTpATLfSW5KNlgIur2jKd+9jwo6Y&#10;ek7JzaI3ut9qY8oFhu6dAbLjuOht+eUhseSvNONysvO57BjOHpY5HrlkK83dfCLY+X6PvM2dQ83z&#10;+zkbcDa6s/EQQA8jzl3UKZC4szLC6X3lR/HnvTR+/Ao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lI8X2gAAAA0BAAAPAAAAAAAAAAEAIAAAACIAAABkcnMvZG93bnJldi54bWxQSwECFAAUAAAA&#10;CACHTuJAgXdZSrMBAABNAwAADgAAAAAAAAABACAAAAApAQAAZHJzL2Uyb0RvYy54bWxQSwUGAAAA&#10;AAYABgBZAQAATgUAAAAA&#10;">
                <v:fill on="t" focussize="0,0"/>
                <v:stroke on="f"/>
                <v:imagedata o:title=""/>
                <o:lock v:ext="edit" aspectratio="f"/>
                <v:textbox inset="0mm,0mm,0mm,0mm">
                  <w:txbxContent>
                    <w:p/>
                  </w:txbxContent>
                </v:textbox>
              </v:shape>
            </w:pict>
          </mc:Fallback>
        </mc:AlternateContent>
      </w:r>
    </w:p>
    <w:p>
      <w:pPr>
        <w:adjustRightInd w:val="0"/>
        <w:spacing w:line="480" w:lineRule="exact"/>
        <w:jc w:val="center"/>
        <w:rPr>
          <w:rFonts w:hint="eastAsia" w:ascii="黑体" w:hAnsi="宋体" w:eastAsia="黑体"/>
          <w:b/>
          <w:color w:val="000000"/>
          <w:sz w:val="52"/>
          <w:szCs w:val="52"/>
        </w:rPr>
      </w:pPr>
    </w:p>
    <w:p>
      <w:pPr>
        <w:adjustRightInd w:val="0"/>
        <w:spacing w:line="480" w:lineRule="exact"/>
        <w:jc w:val="center"/>
        <w:rPr>
          <w:rFonts w:hint="eastAsia" w:ascii="黑体" w:hAnsi="宋体" w:eastAsia="黑体"/>
          <w:b/>
          <w:color w:val="000000"/>
          <w:sz w:val="52"/>
          <w:szCs w:val="52"/>
        </w:rPr>
      </w:pPr>
    </w:p>
    <w:p>
      <w:pPr>
        <w:adjustRightInd w:val="0"/>
        <w:spacing w:line="480" w:lineRule="exact"/>
        <w:jc w:val="center"/>
        <w:rPr>
          <w:rFonts w:hint="eastAsia" w:ascii="黑体" w:hAnsi="宋体" w:eastAsia="黑体"/>
          <w:b/>
          <w:color w:val="000000"/>
          <w:sz w:val="52"/>
          <w:szCs w:val="52"/>
        </w:rPr>
      </w:pPr>
    </w:p>
    <w:p>
      <w:pPr>
        <w:adjustRightInd w:val="0"/>
        <w:spacing w:line="480" w:lineRule="exact"/>
        <w:jc w:val="center"/>
        <w:rPr>
          <w:rFonts w:hint="eastAsia" w:ascii="黑体" w:hAnsi="宋体" w:eastAsia="黑体"/>
          <w:b/>
          <w:color w:val="000000"/>
          <w:sz w:val="52"/>
          <w:szCs w:val="52"/>
        </w:rPr>
      </w:pPr>
    </w:p>
    <w:p>
      <w:pPr>
        <w:adjustRightInd w:val="0"/>
        <w:spacing w:line="480" w:lineRule="exact"/>
        <w:rPr>
          <w:rFonts w:hint="eastAsia" w:ascii="黑体" w:hAnsi="宋体" w:eastAsia="黑体"/>
          <w:color w:val="000000"/>
          <w:sz w:val="32"/>
          <w:szCs w:val="32"/>
          <w:u w:val="single"/>
        </w:rPr>
      </w:pPr>
    </w:p>
    <w:p>
      <w:pPr>
        <w:adjustRightInd w:val="0"/>
        <w:spacing w:line="480" w:lineRule="exact"/>
        <w:rPr>
          <w:rFonts w:hint="eastAsia" w:ascii="黑体" w:hAnsi="宋体" w:eastAsia="黑体"/>
          <w:color w:val="000000"/>
          <w:sz w:val="32"/>
          <w:szCs w:val="32"/>
          <w:u w:val="single"/>
        </w:rPr>
      </w:pPr>
    </w:p>
    <w:p>
      <w:pPr>
        <w:adjustRightInd w:val="0"/>
        <w:spacing w:line="480" w:lineRule="exact"/>
        <w:rPr>
          <w:rFonts w:hint="eastAsia" w:ascii="黑体" w:hAnsi="宋体" w:eastAsia="黑体"/>
          <w:color w:val="000000"/>
          <w:sz w:val="32"/>
          <w:szCs w:val="32"/>
          <w:u w:val="single"/>
        </w:rPr>
      </w:pPr>
    </w:p>
    <w:p>
      <w:pPr>
        <w:adjustRightInd w:val="0"/>
        <w:spacing w:line="480" w:lineRule="exact"/>
        <w:rPr>
          <w:rFonts w:hint="eastAsia" w:ascii="黑体" w:hAnsi="宋体" w:eastAsia="黑体"/>
          <w:color w:val="000000"/>
          <w:sz w:val="32"/>
          <w:szCs w:val="32"/>
          <w:u w:val="single"/>
        </w:rPr>
      </w:pPr>
    </w:p>
    <w:p>
      <w:pPr>
        <w:adjustRightInd w:val="0"/>
        <w:spacing w:line="480" w:lineRule="exact"/>
        <w:rPr>
          <w:rFonts w:hint="eastAsia" w:ascii="黑体" w:hAnsi="宋体" w:eastAsia="黑体"/>
          <w:color w:val="000000"/>
          <w:sz w:val="32"/>
          <w:szCs w:val="32"/>
          <w:u w:val="single"/>
        </w:rPr>
      </w:pPr>
    </w:p>
    <w:p>
      <w:pPr>
        <w:adjustRightInd w:val="0"/>
        <w:spacing w:line="480" w:lineRule="exact"/>
        <w:ind w:right="-693" w:rightChars="-330"/>
        <w:rPr>
          <w:rFonts w:hint="eastAsia" w:ascii="黑体" w:hAnsi="宋体" w:eastAsia="黑体"/>
          <w:color w:val="000000"/>
          <w:sz w:val="28"/>
          <w:szCs w:val="28"/>
          <w:u w:val="single"/>
        </w:rPr>
      </w:pPr>
      <w:r>
        <w:rPr>
          <w:rFonts w:hint="eastAsia" w:ascii="黑体" w:hAnsi="宋体" w:eastAsia="黑体"/>
          <w:color w:val="000000"/>
          <w:sz w:val="28"/>
          <w:szCs w:val="28"/>
          <w:u w:val="single"/>
        </w:rPr>
        <w:t xml:space="preserve"> </w:t>
      </w:r>
      <w:r>
        <w:rPr>
          <w:rFonts w:hint="eastAsia" w:ascii="黑体" w:hAnsi="宋体" w:eastAsia="黑体"/>
          <w:color w:val="000000"/>
          <w:sz w:val="28"/>
          <w:szCs w:val="28"/>
          <w:u w:val="single"/>
          <w:lang w:val="en-US" w:eastAsia="zh-CN"/>
        </w:rPr>
        <w:t xml:space="preserve">                                    </w:t>
      </w:r>
      <w:bookmarkStart w:id="0" w:name="_GoBack"/>
      <w:bookmarkEnd w:id="0"/>
      <w:r>
        <w:rPr>
          <w:rFonts w:hint="eastAsia" w:ascii="黑体" w:hAnsi="宋体" w:eastAsia="黑体"/>
          <w:color w:val="000000"/>
          <w:sz w:val="28"/>
          <w:szCs w:val="28"/>
          <w:u w:val="single"/>
        </w:rPr>
        <w:t xml:space="preserve">                          </w:t>
      </w:r>
    </w:p>
    <w:p>
      <w:pPr>
        <w:adjustRightInd w:val="0"/>
        <w:spacing w:line="480" w:lineRule="exact"/>
        <w:ind w:right="-334" w:rightChars="-159"/>
        <w:jc w:val="center"/>
        <w:rPr>
          <w:rFonts w:hint="eastAsia" w:ascii="黑体" w:hAnsi="宋体" w:eastAsia="黑体"/>
          <w:color w:val="000000"/>
          <w:sz w:val="36"/>
          <w:szCs w:val="36"/>
        </w:rPr>
      </w:pPr>
      <w:r>
        <w:rPr>
          <w:rFonts w:hint="eastAsia" w:ascii="黑体" w:hAnsi="宋体" w:eastAsia="黑体"/>
          <w:color w:val="000000"/>
          <w:sz w:val="36"/>
          <w:szCs w:val="36"/>
          <w:lang w:eastAsia="zh-CN"/>
        </w:rPr>
        <w:t>伊宁市</w:t>
      </w:r>
      <w:r>
        <w:rPr>
          <w:rFonts w:hint="eastAsia" w:ascii="黑体" w:hAnsi="宋体" w:eastAsia="黑体"/>
          <w:color w:val="000000"/>
          <w:sz w:val="36"/>
          <w:szCs w:val="36"/>
        </w:rPr>
        <w:t xml:space="preserve">市场监督管理局   </w:t>
      </w:r>
    </w:p>
    <w:p>
      <w:pPr>
        <w:adjustRightInd w:val="0"/>
        <w:spacing w:line="480" w:lineRule="exact"/>
        <w:jc w:val="center"/>
        <w:rPr>
          <w:rFonts w:hint="eastAsia" w:ascii="黑体" w:hAnsi="宋体" w:eastAsia="黑体" w:cs="Times New Roman"/>
          <w:color w:val="000000"/>
          <w:sz w:val="32"/>
          <w:szCs w:val="32"/>
        </w:rPr>
      </w:pPr>
      <w:r>
        <w:rPr>
          <w:rFonts w:hint="eastAsia" w:ascii="黑体" w:hAnsi="宋体" w:eastAsia="黑体" w:cs="Times New Roman"/>
          <w:color w:val="000000"/>
          <w:sz w:val="32"/>
          <w:szCs w:val="32"/>
        </w:rPr>
        <w:t>202</w:t>
      </w:r>
      <w:r>
        <w:rPr>
          <w:rFonts w:hint="eastAsia" w:ascii="黑体" w:hAnsi="宋体" w:eastAsia="黑体" w:cs="Times New Roman"/>
          <w:color w:val="000000"/>
          <w:sz w:val="32"/>
          <w:szCs w:val="32"/>
          <w:lang w:val="en-US" w:eastAsia="zh-CN"/>
        </w:rPr>
        <w:t>4</w:t>
      </w:r>
      <w:r>
        <w:rPr>
          <w:rFonts w:hint="eastAsia" w:ascii="黑体" w:hAnsi="宋体" w:eastAsia="黑体" w:cs="Times New Roman"/>
          <w:color w:val="000000"/>
          <w:sz w:val="32"/>
          <w:szCs w:val="32"/>
        </w:rPr>
        <w:t>年</w:t>
      </w:r>
      <w:r>
        <w:rPr>
          <w:rFonts w:hint="eastAsia" w:ascii="黑体" w:hAnsi="宋体" w:eastAsia="黑体" w:cs="Times New Roman"/>
          <w:color w:val="000000"/>
          <w:sz w:val="32"/>
          <w:szCs w:val="32"/>
          <w:lang w:eastAsia="zh-CN"/>
        </w:rPr>
        <w:t>伊宁市</w:t>
      </w:r>
      <w:r>
        <w:rPr>
          <w:rFonts w:hint="eastAsia" w:ascii="黑体" w:hAnsi="宋体" w:eastAsia="黑体" w:cs="Times New Roman"/>
          <w:color w:val="000000"/>
          <w:sz w:val="32"/>
          <w:szCs w:val="32"/>
        </w:rPr>
        <w:t>绝热用模塑聚苯乙烯泡沫塑料</w:t>
      </w:r>
    </w:p>
    <w:p>
      <w:pPr>
        <w:adjustRightInd w:val="0"/>
        <w:spacing w:line="480" w:lineRule="exact"/>
        <w:jc w:val="center"/>
        <w:rPr>
          <w:rFonts w:hint="eastAsia" w:ascii="黑体" w:hAnsi="宋体" w:eastAsia="黑体" w:cs="Times New Roman"/>
          <w:color w:val="000000"/>
          <w:sz w:val="32"/>
          <w:szCs w:val="32"/>
          <w:lang w:eastAsia="zh-CN"/>
        </w:rPr>
      </w:pPr>
      <w:r>
        <w:rPr>
          <w:rFonts w:hint="eastAsia" w:ascii="黑体" w:hAnsi="宋体" w:eastAsia="黑体" w:cs="Times New Roman"/>
          <w:color w:val="000000"/>
          <w:sz w:val="32"/>
          <w:szCs w:val="32"/>
        </w:rPr>
        <w:t>产品质量监督抽查</w:t>
      </w:r>
      <w:r>
        <w:rPr>
          <w:rFonts w:hint="eastAsia" w:ascii="黑体" w:hAnsi="宋体" w:eastAsia="黑体" w:cs="Times New Roman"/>
          <w:color w:val="000000"/>
          <w:sz w:val="32"/>
          <w:szCs w:val="32"/>
          <w:lang w:eastAsia="zh-CN"/>
        </w:rPr>
        <w:t>细则</w:t>
      </w:r>
    </w:p>
    <w:p>
      <w:pPr>
        <w:keepNext w:val="0"/>
        <w:keepLines w:val="0"/>
        <w:widowControl/>
        <w:suppressLineNumbers w:val="0"/>
        <w:jc w:val="left"/>
        <w:rPr>
          <w:rFonts w:ascii="微软雅黑" w:hAnsi="微软雅黑" w:eastAsia="微软雅黑" w:cs="微软雅黑"/>
          <w:i w:val="0"/>
          <w:iCs w:val="0"/>
          <w:caps w:val="0"/>
          <w:color w:val="333333"/>
          <w:spacing w:val="0"/>
          <w:kern w:val="0"/>
          <w:sz w:val="16"/>
          <w:szCs w:val="16"/>
          <w:u w:val="none"/>
          <w:shd w:val="clear" w:fill="FFFFFF"/>
          <w:lang w:val="en-US" w:eastAsia="zh-CN" w:bidi="ar"/>
        </w:rPr>
      </w:pP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u w:val="none"/>
          <w:shd w:val="clear" w:fill="FFFFFF"/>
          <w:lang w:val="en-US" w:eastAsia="zh-CN" w:bidi="ar"/>
        </w:rPr>
        <w:t>1 抽样方法</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1.1抽样型号或规格</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抽取产品应为同一生产企业生产的同一型号规格、同一批次的产品。</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1.2抽样方法、基数及数量</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1.2.1样品在企业的成品库或代销产品中随机抽取有产品质量检验合格证明或者以其他形式表明合格的产品。随机数一般可使用随机数表等方法产生。</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1.2.2样品规格为1200×600×实际厚度（mm），检验样品数量13块，备用样品数量13块。</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1.2.3同一规格的产品数量不超过2000m</w:t>
      </w:r>
      <w:r>
        <w:rPr>
          <w:rFonts w:hint="eastAsia" w:ascii="宋体" w:hAnsi="宋体" w:eastAsia="宋体" w:cs="宋体"/>
          <w:i w:val="0"/>
          <w:iCs w:val="0"/>
          <w:caps w:val="0"/>
          <w:color w:val="auto"/>
          <w:spacing w:val="0"/>
          <w:kern w:val="0"/>
          <w:sz w:val="21"/>
          <w:szCs w:val="21"/>
          <w:u w:val="none"/>
          <w:shd w:val="clear" w:fill="FFFFFF"/>
          <w:vertAlign w:val="superscript"/>
          <w:lang w:val="en-US" w:eastAsia="zh-CN" w:bidi="ar"/>
        </w:rPr>
        <w:t>3</w:t>
      </w:r>
      <w:r>
        <w:rPr>
          <w:rFonts w:hint="eastAsia" w:ascii="宋体" w:hAnsi="宋体" w:eastAsia="宋体" w:cs="宋体"/>
          <w:i w:val="0"/>
          <w:iCs w:val="0"/>
          <w:caps w:val="0"/>
          <w:color w:val="auto"/>
          <w:spacing w:val="0"/>
          <w:kern w:val="0"/>
          <w:sz w:val="21"/>
          <w:szCs w:val="21"/>
          <w:u w:val="none"/>
          <w:shd w:val="clear" w:fill="FFFFFF"/>
          <w:lang w:val="en-US" w:eastAsia="zh-CN" w:bidi="ar"/>
        </w:rPr>
        <w:t>为一批。</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1.3样品处置</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1.3.1应当对检验样品和备用样品分别签封，当场对样品封条封样。封条上至少要有产品名称、抽样日期、抽样人和被抽样生产者/销售者代表签字以及抽样单位等相关信息。</w:t>
      </w:r>
    </w:p>
    <w:p>
      <w:pPr>
        <w:keepNext w:val="0"/>
        <w:keepLines w:val="0"/>
        <w:pageBreakBefore w:val="0"/>
        <w:widowControl/>
        <w:suppressLineNumbers w:val="0"/>
        <w:kinsoku/>
        <w:wordWrap/>
        <w:overflowPunct/>
        <w:topLinePunct w:val="0"/>
        <w:autoSpaceDE/>
        <w:autoSpaceDN/>
        <w:bidi w:val="0"/>
        <w:adjustRightInd/>
        <w:snapToGrid/>
        <w:ind w:firstLine="641"/>
        <w:jc w:val="left"/>
        <w:textAlignment w:val="auto"/>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1.3.2抽取的样品按运输条件包装好，并在规定时限内送达检验机构，运输时严防雨淋、日晒、受潮，装卸时轻搬轻放，严禁掷抛。</w:t>
      </w:r>
    </w:p>
    <w:p>
      <w:pPr>
        <w:keepNext w:val="0"/>
        <w:keepLines w:val="0"/>
        <w:widowControl/>
        <w:suppressLineNumbers w:val="0"/>
        <w:ind w:firstLine="210" w:firstLineChars="10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1.3.3样品应按要求进行处置，检验机构要严格执行样品管理程序文件，检验机构接收样品后应立即入库并登记，样品流转要有明确记录。</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1.3.4备用样品应该贮存在阴凉、干燥、安全、避光处，在整个保存期间应保证签封完整无损。</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1.4抽样单</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应按有关规定填写抽样单，并记录被抽查产品及被抽查生产者/销售者相关信息。对于产品检验所需的样品技术参数等信息，需要被抽查方提供的，应在抽样现场获取，并确认。</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2 检验要求</w:t>
      </w:r>
    </w:p>
    <w:p>
      <w:pPr>
        <w:keepNext w:val="0"/>
        <w:keepLines w:val="0"/>
        <w:widowControl/>
        <w:suppressLineNumbers w:val="0"/>
        <w:jc w:val="center"/>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表1绝热用模塑聚苯乙烯泡沫塑料检验项目</w:t>
      </w:r>
    </w:p>
    <w:tbl>
      <w:tblPr>
        <w:tblStyle w:val="4"/>
        <w:tblW w:w="84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0"/>
        <w:gridCol w:w="2646"/>
        <w:gridCol w:w="2431"/>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4" w:hRule="atLeast"/>
          <w:jc w:val="center"/>
        </w:trPr>
        <w:tc>
          <w:tcPr>
            <w:tcW w:w="830"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序号</w:t>
            </w:r>
          </w:p>
        </w:tc>
        <w:tc>
          <w:tcPr>
            <w:tcW w:w="2646"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检验项目</w:t>
            </w:r>
          </w:p>
        </w:tc>
        <w:tc>
          <w:tcPr>
            <w:tcW w:w="24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依据标准</w:t>
            </w:r>
          </w:p>
        </w:tc>
        <w:tc>
          <w:tcPr>
            <w:tcW w:w="258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2" w:hRule="atLeast"/>
          <w:jc w:val="center"/>
        </w:trPr>
        <w:tc>
          <w:tcPr>
            <w:tcW w:w="830"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1</w:t>
            </w:r>
          </w:p>
        </w:tc>
        <w:tc>
          <w:tcPr>
            <w:tcW w:w="2646"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rPr>
              <w:t>表观密度</w:t>
            </w:r>
            <w:r>
              <w:rPr>
                <w:rFonts w:hint="eastAsia" w:ascii="宋体" w:hAnsi="宋体" w:eastAsia="宋体" w:cs="宋体"/>
                <w:color w:val="auto"/>
                <w:sz w:val="21"/>
                <w:szCs w:val="21"/>
                <w:u w:val="none"/>
                <w:lang w:eastAsia="zh-CN"/>
              </w:rPr>
              <w:t>偏差</w:t>
            </w:r>
          </w:p>
        </w:tc>
        <w:tc>
          <w:tcPr>
            <w:tcW w:w="2431" w:type="dxa"/>
            <w:vMerge w:val="restart"/>
            <w:tcBorders>
              <w:top w:val="single" w:color="auto" w:sz="4" w:space="0"/>
              <w:left w:val="nil"/>
              <w:right w:val="single" w:color="auto" w:sz="8" w:space="0"/>
            </w:tcBorders>
            <w:shd w:val="clear" w:color="auto" w:fill="auto"/>
            <w:noWrap/>
            <w:tcMar>
              <w:left w:w="108" w:type="dxa"/>
              <w:right w:w="108" w:type="dxa"/>
            </w:tcMar>
            <w:vAlign w:val="center"/>
          </w:tcPr>
          <w:p>
            <w:pPr>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G</w:t>
            </w:r>
            <w:r>
              <w:rPr>
                <w:rFonts w:hint="eastAsia" w:ascii="宋体" w:hAnsi="宋体" w:eastAsia="宋体" w:cs="宋体"/>
                <w:color w:val="auto"/>
                <w:spacing w:val="-10"/>
                <w:kern w:val="0"/>
                <w:sz w:val="21"/>
                <w:szCs w:val="21"/>
                <w:u w:val="none"/>
                <w:lang w:val="en-US" w:eastAsia="zh-CN" w:bidi="ar"/>
              </w:rPr>
              <w:t>B/T10801.1-2021</w:t>
            </w:r>
          </w:p>
        </w:tc>
        <w:tc>
          <w:tcPr>
            <w:tcW w:w="258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z w:val="21"/>
                <w:szCs w:val="21"/>
                <w:u w:val="none"/>
              </w:rPr>
            </w:pPr>
            <w:r>
              <w:rPr>
                <w:rFonts w:hint="eastAsia" w:ascii="宋体" w:hAnsi="宋体" w:eastAsia="宋体" w:cs="宋体"/>
                <w:color w:val="auto"/>
                <w:spacing w:val="-10"/>
                <w:kern w:val="0"/>
                <w:sz w:val="21"/>
                <w:szCs w:val="21"/>
                <w:u w:val="none"/>
                <w:lang w:val="en-US" w:eastAsia="zh-CN" w:bidi="ar"/>
              </w:rPr>
              <w:t>GB/T6343-2009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2</w:t>
            </w:r>
          </w:p>
        </w:tc>
        <w:tc>
          <w:tcPr>
            <w:tcW w:w="2646"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压缩强度</w:t>
            </w:r>
          </w:p>
        </w:tc>
        <w:tc>
          <w:tcPr>
            <w:tcW w:w="2431" w:type="dxa"/>
            <w:vMerge w:val="continue"/>
            <w:tcBorders>
              <w:left w:val="nil"/>
              <w:right w:val="single" w:color="auto" w:sz="8" w:space="0"/>
            </w:tcBorders>
            <w:shd w:val="clear" w:color="auto" w:fill="auto"/>
            <w:noWrap/>
            <w:tcMar>
              <w:left w:w="108" w:type="dxa"/>
              <w:right w:w="108" w:type="dxa"/>
            </w:tcMar>
            <w:vAlign w:val="center"/>
          </w:tcPr>
          <w:p>
            <w:pPr>
              <w:jc w:val="center"/>
              <w:rPr>
                <w:rFonts w:hint="eastAsia" w:ascii="宋体" w:hAnsi="宋体" w:eastAsia="宋体" w:cs="宋体"/>
                <w:color w:val="auto"/>
                <w:sz w:val="21"/>
                <w:szCs w:val="21"/>
                <w:u w:val="none"/>
              </w:rPr>
            </w:pPr>
          </w:p>
        </w:tc>
        <w:tc>
          <w:tcPr>
            <w:tcW w:w="258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pacing w:val="-10"/>
                <w:sz w:val="21"/>
                <w:szCs w:val="21"/>
                <w:u w:val="none"/>
              </w:rPr>
            </w:pPr>
            <w:r>
              <w:rPr>
                <w:rFonts w:hint="eastAsia" w:ascii="宋体" w:hAnsi="宋体" w:eastAsia="宋体" w:cs="宋体"/>
                <w:color w:val="auto"/>
                <w:spacing w:val="-10"/>
                <w:sz w:val="21"/>
                <w:szCs w:val="21"/>
                <w:u w:val="none"/>
                <w:lang w:val="en-US" w:eastAsia="zh-CN"/>
              </w:rPr>
              <w:t>GB/T8813-2008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3</w:t>
            </w:r>
          </w:p>
        </w:tc>
        <w:tc>
          <w:tcPr>
            <w:tcW w:w="2646"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导热系数</w:t>
            </w:r>
          </w:p>
        </w:tc>
        <w:tc>
          <w:tcPr>
            <w:tcW w:w="2431" w:type="dxa"/>
            <w:vMerge w:val="continue"/>
            <w:tcBorders>
              <w:left w:val="nil"/>
              <w:right w:val="single" w:color="auto" w:sz="8" w:space="0"/>
            </w:tcBorders>
            <w:shd w:val="clear" w:color="auto" w:fill="auto"/>
            <w:noWrap/>
            <w:tcMar>
              <w:left w:w="108" w:type="dxa"/>
              <w:right w:w="108" w:type="dxa"/>
            </w:tcMar>
            <w:vAlign w:val="center"/>
          </w:tcPr>
          <w:p>
            <w:pPr>
              <w:jc w:val="center"/>
              <w:rPr>
                <w:rFonts w:hint="eastAsia" w:ascii="宋体" w:hAnsi="宋体" w:eastAsia="宋体" w:cs="宋体"/>
                <w:color w:val="auto"/>
                <w:sz w:val="21"/>
                <w:szCs w:val="21"/>
                <w:u w:val="none"/>
              </w:rPr>
            </w:pPr>
          </w:p>
        </w:tc>
        <w:tc>
          <w:tcPr>
            <w:tcW w:w="258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pacing w:val="-10"/>
                <w:sz w:val="21"/>
                <w:szCs w:val="21"/>
                <w:u w:val="none"/>
              </w:rPr>
            </w:pPr>
            <w:r>
              <w:rPr>
                <w:rFonts w:hint="eastAsia" w:ascii="宋体" w:hAnsi="宋体" w:eastAsia="宋体" w:cs="宋体"/>
                <w:color w:val="auto"/>
                <w:spacing w:val="-10"/>
                <w:sz w:val="21"/>
                <w:szCs w:val="21"/>
                <w:u w:val="none"/>
              </w:rPr>
              <w:t>GB/T10294-2008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1" w:hRule="atLeast"/>
          <w:jc w:val="center"/>
        </w:trPr>
        <w:tc>
          <w:tcPr>
            <w:tcW w:w="830"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4</w:t>
            </w:r>
          </w:p>
        </w:tc>
        <w:tc>
          <w:tcPr>
            <w:tcW w:w="2646"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尺寸稳定性</w:t>
            </w:r>
          </w:p>
        </w:tc>
        <w:tc>
          <w:tcPr>
            <w:tcW w:w="2431" w:type="dxa"/>
            <w:vMerge w:val="continue"/>
            <w:tcBorders>
              <w:left w:val="nil"/>
              <w:right w:val="single" w:color="auto" w:sz="8" w:space="0"/>
            </w:tcBorders>
            <w:shd w:val="clear" w:color="auto" w:fill="auto"/>
            <w:noWrap/>
            <w:tcMar>
              <w:left w:w="108" w:type="dxa"/>
              <w:right w:w="108" w:type="dxa"/>
            </w:tcMar>
            <w:vAlign w:val="center"/>
          </w:tcPr>
          <w:p>
            <w:pPr>
              <w:jc w:val="center"/>
              <w:rPr>
                <w:rFonts w:hint="eastAsia" w:ascii="宋体" w:hAnsi="宋体" w:eastAsia="宋体" w:cs="宋体"/>
                <w:color w:val="auto"/>
                <w:sz w:val="21"/>
                <w:szCs w:val="21"/>
                <w:u w:val="none"/>
              </w:rPr>
            </w:pPr>
          </w:p>
        </w:tc>
        <w:tc>
          <w:tcPr>
            <w:tcW w:w="2583" w:type="dxa"/>
            <w:tcBorders>
              <w:top w:val="nil"/>
              <w:left w:val="nil"/>
              <w:bottom w:val="single" w:color="auto" w:sz="4"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pacing w:val="-10"/>
                <w:sz w:val="21"/>
                <w:szCs w:val="21"/>
                <w:u w:val="none"/>
              </w:rPr>
            </w:pPr>
            <w:r>
              <w:rPr>
                <w:rFonts w:hint="eastAsia" w:ascii="宋体" w:hAnsi="宋体" w:eastAsia="宋体" w:cs="宋体"/>
                <w:color w:val="auto"/>
                <w:spacing w:val="-10"/>
                <w:sz w:val="21"/>
                <w:szCs w:val="21"/>
                <w:u w:val="none"/>
                <w:lang w:val="en-US" w:eastAsia="zh-CN"/>
              </w:rPr>
              <w:t>GB/T8811-2008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 w:hRule="atLeast"/>
          <w:jc w:val="center"/>
        </w:trPr>
        <w:tc>
          <w:tcPr>
            <w:tcW w:w="830" w:type="dxa"/>
            <w:tcBorders>
              <w:top w:val="single" w:color="auto" w:sz="4"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5</w:t>
            </w:r>
          </w:p>
        </w:tc>
        <w:tc>
          <w:tcPr>
            <w:tcW w:w="2646" w:type="dxa"/>
            <w:tcBorders>
              <w:top w:val="single" w:color="auto" w:sz="4" w:space="0"/>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燃烧性能</w:t>
            </w:r>
          </w:p>
        </w:tc>
        <w:tc>
          <w:tcPr>
            <w:tcW w:w="2431" w:type="dxa"/>
            <w:vMerge w:val="continue"/>
            <w:tcBorders>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hAnsi="宋体" w:eastAsia="宋体" w:cs="宋体"/>
                <w:color w:val="auto"/>
                <w:sz w:val="21"/>
                <w:szCs w:val="21"/>
                <w:u w:val="none"/>
              </w:rPr>
            </w:pPr>
          </w:p>
        </w:tc>
        <w:tc>
          <w:tcPr>
            <w:tcW w:w="2583" w:type="dxa"/>
            <w:tcBorders>
              <w:top w:val="single" w:color="auto" w:sz="4" w:space="0"/>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color w:val="auto"/>
                <w:spacing w:val="-10"/>
                <w:sz w:val="21"/>
                <w:szCs w:val="21"/>
                <w:u w:val="none"/>
              </w:rPr>
            </w:pPr>
            <w:r>
              <w:rPr>
                <w:rFonts w:hint="eastAsia" w:ascii="宋体" w:hAnsi="宋体" w:eastAsia="宋体" w:cs="宋体"/>
                <w:color w:val="auto"/>
                <w:spacing w:val="-10"/>
                <w:sz w:val="21"/>
                <w:szCs w:val="21"/>
                <w:u w:val="none"/>
                <w:lang w:val="en-US" w:eastAsia="zh-CN"/>
              </w:rPr>
              <w:t>GB8624-2012</w:t>
            </w:r>
          </w:p>
        </w:tc>
      </w:tr>
    </w:tbl>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注：凡是注日期的文件，其随后所有的修改单（不包括勘误的内容）或修订版不适用于本细则。凡是不注日期的文件，其最新版本适用于本细则。</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3 判定规则</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3.1依据标准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GB/T 10801.1 《绝热用模塑聚苯乙烯泡沫塑料》</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GB/T 6343《泡沫塑料及橡胶 表观密度的测定》</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GB 8624《建筑材料及制品燃烧性分级》</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GB/T 8811《硬质泡沫塑料 尺寸稳定性试验方法》</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GB/T 8813《硬质泡沫塑料 压缩性能的测定》</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GB/T 10294《绝热材料稳态热阻及有关特性的测定 防护热板法》</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相关的法律、行政法规、部门规章、规范性文件</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现行有效的企业标准、团体标准、地方标准及产品明示质量要求</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3.2判定原则</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经检验，检验项目全部合格，判定为被抽查产品合格；检验项目中任一项或一项以上不合格，判定为被抽查产品不合格。</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若被检产品明示的质量要求高于本细则中检验项目依据的标准要求时，应按被检产品明示的质量要求判定。</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若被检产品明示的质量要求低于本细则中检验项目依据的强制性标准要求时，应按照强制性标准要求判定。</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若被检产品明示的质量要求低于或包含本细则中检验项目依据的推荐性标准要求时，应以被检产品明示的质量要求判定。</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若被检产品明示的质量要求缺少本细则中检验项目依据的强制性标准要求时，应按照强制性标准要求判定。</w:t>
      </w:r>
    </w:p>
    <w:p>
      <w:pPr>
        <w:keepNext w:val="0"/>
        <w:keepLines w:val="0"/>
        <w:widowControl/>
        <w:suppressLineNumbers w:val="0"/>
        <w:jc w:val="left"/>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宋体" w:hAnsi="宋体" w:eastAsia="宋体" w:cs="宋体"/>
          <w:i w:val="0"/>
          <w:iCs w:val="0"/>
          <w:caps w:val="0"/>
          <w:color w:val="auto"/>
          <w:spacing w:val="0"/>
          <w:kern w:val="0"/>
          <w:sz w:val="21"/>
          <w:szCs w:val="21"/>
          <w:u w:val="none"/>
          <w:shd w:val="clear" w:fill="FFFFFF"/>
          <w:lang w:val="en-US" w:eastAsia="zh-CN" w:bidi="ar"/>
        </w:rPr>
        <w:t>　　若被检产品明示的质量要求缺少本细则中检验项目依据的推荐性标准要求时，该项目不参与判定。</w:t>
      </w:r>
    </w:p>
    <w:p>
      <w:pPr>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A5C829-BB03-4D01-BB43-82E43F1059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CF2C041C-0CE3-4AB4-B540-F6F94D7DA5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BiMjVkYzg1MzNjMTAwZDZkZWUwZmExYTM2YzcifQ=="/>
  </w:docVars>
  <w:rsids>
    <w:rsidRoot w:val="110144B5"/>
    <w:rsid w:val="01A65101"/>
    <w:rsid w:val="058B6E9B"/>
    <w:rsid w:val="110144B5"/>
    <w:rsid w:val="218F249F"/>
    <w:rsid w:val="251121E4"/>
    <w:rsid w:val="44EE4DB3"/>
    <w:rsid w:val="48E73A2F"/>
    <w:rsid w:val="530D73ED"/>
    <w:rsid w:val="5F0D1B8E"/>
    <w:rsid w:val="5FAE5456"/>
    <w:rsid w:val="60A12851"/>
    <w:rsid w:val="6EE5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1180</Words>
  <Characters>1369</Characters>
  <Lines>0</Lines>
  <Paragraphs>0</Paragraphs>
  <TotalTime>0</TotalTime>
  <ScaleCrop>false</ScaleCrop>
  <LinksUpToDate>false</LinksUpToDate>
  <CharactersWithSpaces>1558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2023-02-17T05:30:00Z</dcterms:created>
  <dc:creator>꧁如苏里꧂</dc:creator>
  <cp:lastModifiedBy>Administrator</cp:lastModifiedBy>
  <cp:lastPrinted>2023-02-23T10:42:00Z</cp:lastPrinted>
  <dcterms:modified xsi:type="dcterms:W3CDTF">2024-09-24T05:10:13Z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E5CE9E5949784821B935458C060A6C6E</vt:lpwstr>
  </property>
</Properties>
</file>