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方正小标宋简体" w:hAnsi="方正小标宋简体" w:eastAsia="方正小标宋简体" w:cs="方正小标宋简体"/>
          <w:color w:val="000000"/>
          <w:kern w:val="0"/>
          <w:sz w:val="43"/>
          <w:szCs w:val="43"/>
          <w:lang w:val="en-US" w:eastAsia="zh-CN" w:bidi="ar"/>
        </w:rPr>
      </w:pPr>
      <w:r>
        <w:rPr>
          <w:rFonts w:hint="eastAsia" w:ascii="方正小标宋简体" w:hAnsi="方正小标宋简体" w:eastAsia="方正小标宋简体" w:cs="方正小标宋简体"/>
          <w:color w:val="000000"/>
          <w:kern w:val="0"/>
          <w:sz w:val="43"/>
          <w:szCs w:val="43"/>
          <w:lang w:val="en-US" w:eastAsia="zh-CN" w:bidi="ar"/>
        </w:rPr>
        <w:t>伊宁市社区（村）综合养老服务中心</w:t>
      </w:r>
    </w:p>
    <w:p>
      <w:pPr>
        <w:keepNext w:val="0"/>
        <w:keepLines w:val="0"/>
        <w:widowControl/>
        <w:suppressLineNumbers w:val="0"/>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color w:val="000000"/>
          <w:kern w:val="0"/>
          <w:sz w:val="43"/>
          <w:szCs w:val="43"/>
          <w:lang w:val="en-US" w:eastAsia="zh-CN" w:bidi="ar"/>
        </w:rPr>
        <w:t>等级评定管理实施办法 （</w:t>
      </w:r>
      <w:r>
        <w:rPr>
          <w:rFonts w:hint="eastAsia" w:ascii="方正小标宋简体" w:hAnsi="方正小标宋简体" w:eastAsia="方正小标宋简体" w:cs="方正小标宋简体"/>
          <w:b/>
          <w:bCs/>
          <w:color w:val="000000"/>
          <w:kern w:val="0"/>
          <w:sz w:val="32"/>
          <w:szCs w:val="32"/>
          <w:lang w:val="en-US" w:eastAsia="zh-CN" w:bidi="ar"/>
        </w:rPr>
        <w:t>征求意见稿</w:t>
      </w:r>
      <w:r>
        <w:rPr>
          <w:rFonts w:hint="eastAsia" w:ascii="方正小标宋简体" w:hAnsi="方正小标宋简体" w:eastAsia="方正小标宋简体" w:cs="方正小标宋简体"/>
          <w:color w:val="000000"/>
          <w:kern w:val="0"/>
          <w:sz w:val="43"/>
          <w:szCs w:val="43"/>
          <w:lang w:val="en-US" w:eastAsia="zh-CN" w:bidi="ar"/>
        </w:rPr>
        <w:t>)</w:t>
      </w:r>
    </w:p>
    <w:p>
      <w:pPr>
        <w:pStyle w:val="2"/>
        <w:bidi w:val="0"/>
      </w:pPr>
      <w:r>
        <w:rPr>
          <w:lang w:val="en-US" w:eastAsia="zh-CN"/>
        </w:rPr>
        <w:t xml:space="preserve">第一章 总则 </w:t>
      </w:r>
    </w:p>
    <w:p>
      <w:pPr>
        <w:keepNext w:val="0"/>
        <w:keepLines w:val="0"/>
        <w:widowControl/>
        <w:suppressLineNumbers w:val="0"/>
        <w:ind w:firstLine="640" w:firstLineChars="20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bidi="zh-TW"/>
        </w:rPr>
        <w:t xml:space="preserve">第一条  </w:t>
      </w:r>
      <w:r>
        <w:rPr>
          <w:rFonts w:hint="eastAsia" w:ascii="仿宋_GB2312" w:hAnsi="仿宋_GB2312" w:eastAsia="仿宋_GB2312" w:cs="仿宋_GB2312"/>
          <w:highlight w:val="none"/>
        </w:rPr>
        <w:t>为建立健全科学、规范、统一的</w:t>
      </w:r>
      <w:r>
        <w:rPr>
          <w:rFonts w:hint="eastAsia" w:ascii="仿宋_GB2312" w:hAnsi="仿宋_GB2312" w:eastAsia="仿宋_GB2312" w:cs="仿宋_GB2312"/>
          <w:highlight w:val="none"/>
          <w:lang w:eastAsia="zh-CN"/>
        </w:rPr>
        <w:t>社区（村）综合养老服务中心</w:t>
      </w:r>
      <w:r>
        <w:rPr>
          <w:rFonts w:hint="eastAsia" w:ascii="仿宋_GB2312" w:hAnsi="仿宋_GB2312" w:eastAsia="仿宋_GB2312" w:cs="仿宋_GB2312"/>
          <w:highlight w:val="none"/>
        </w:rPr>
        <w:t>等级评定管理体系，强化服务质量监管与安全运营长效机制，促进</w:t>
      </w:r>
      <w:r>
        <w:rPr>
          <w:rFonts w:hint="eastAsia" w:ascii="仿宋_GB2312" w:hAnsi="仿宋_GB2312" w:eastAsia="仿宋_GB2312" w:cs="仿宋_GB2312"/>
          <w:highlight w:val="none"/>
          <w:lang w:val="en-US" w:eastAsia="zh-CN"/>
        </w:rPr>
        <w:t>伊宁市</w:t>
      </w:r>
      <w:r>
        <w:rPr>
          <w:rFonts w:hint="eastAsia" w:ascii="仿宋_GB2312" w:hAnsi="仿宋_GB2312" w:eastAsia="仿宋_GB2312" w:cs="仿宋_GB2312"/>
          <w:highlight w:val="none"/>
        </w:rPr>
        <w:t>养老服务标准化、专业化、高质量发展，依据《中华人民共和国老年人权益保障法》《民政部关于加快建立全国统一养老机构等级评定体系</w:t>
      </w:r>
      <w:bookmarkStart w:id="1" w:name="_GoBack"/>
      <w:bookmarkEnd w:id="1"/>
      <w:r>
        <w:rPr>
          <w:rFonts w:hint="eastAsia" w:ascii="仿宋_GB2312" w:hAnsi="仿宋_GB2312" w:eastAsia="仿宋_GB2312" w:cs="仿宋_GB2312"/>
          <w:highlight w:val="none"/>
        </w:rPr>
        <w:t>的指导意见》（民发〔2019〕137号）《新疆维吾尔自治区关于加快推进养老服务发展的实施意见》（新政办发〔2020〕6号）等法律法规及政策文件，结合</w:t>
      </w:r>
      <w:r>
        <w:rPr>
          <w:rFonts w:hint="eastAsia" w:ascii="仿宋_GB2312" w:hAnsi="仿宋_GB2312" w:eastAsia="仿宋_GB2312" w:cs="仿宋_GB2312"/>
          <w:highlight w:val="none"/>
          <w:lang w:val="en-US" w:eastAsia="zh-CN"/>
        </w:rPr>
        <w:t>伊宁市</w:t>
      </w:r>
      <w:r>
        <w:rPr>
          <w:rFonts w:hint="eastAsia" w:ascii="仿宋_GB2312" w:hAnsi="仿宋_GB2312" w:eastAsia="仿宋_GB2312" w:cs="仿宋_GB2312"/>
          <w:highlight w:val="none"/>
        </w:rPr>
        <w:t>人口老龄化发展趋势、区域养老服务需求特征及行业发展实际，特制定本办法。</w:t>
      </w:r>
    </w:p>
    <w:p>
      <w:pPr>
        <w:bidi w:val="0"/>
        <w:ind w:firstLine="640" w:firstLineChars="20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 xml:space="preserve">第二条  </w:t>
      </w:r>
      <w:r>
        <w:rPr>
          <w:rFonts w:hint="eastAsia" w:ascii="仿宋_GB2312" w:hAnsi="仿宋_GB2312" w:eastAsia="仿宋_GB2312" w:cs="仿宋_GB2312"/>
          <w:highlight w:val="none"/>
          <w:lang w:val="en-US" w:eastAsia="zh-CN"/>
        </w:rPr>
        <w:t>本办法所称居家养老服务机构是指</w:t>
      </w:r>
      <w:r>
        <w:rPr>
          <w:rFonts w:hint="eastAsia" w:ascii="仿宋_GB2312" w:hAnsi="仿宋_GB2312" w:eastAsia="仿宋_GB2312" w:cs="仿宋_GB2312"/>
          <w:color w:val="auto"/>
          <w:sz w:val="32"/>
          <w:szCs w:val="32"/>
          <w:highlight w:val="none"/>
          <w:lang w:val="en-US" w:eastAsia="zh-CN" w:bidi="zh-TW"/>
        </w:rPr>
        <w:t>伊宁市直属范围内</w:t>
      </w:r>
      <w:r>
        <w:rPr>
          <w:rFonts w:hint="eastAsia" w:ascii="仿宋_GB2312" w:hAnsi="仿宋_GB2312" w:eastAsia="仿宋_GB2312" w:cs="仿宋_GB2312"/>
          <w:highlight w:val="none"/>
          <w:lang w:val="en-US" w:eastAsia="zh-CN"/>
        </w:rPr>
        <w:t>依法经民政局核准登记或市场监管部门核准登记，具体承担社区日间照料和社区居家养老服务工作的民办非企业单位或企业。</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 xml:space="preserve">第三条  </w:t>
      </w:r>
      <w:r>
        <w:rPr>
          <w:rFonts w:hint="eastAsia" w:ascii="仿宋_GB2312" w:hAnsi="仿宋_GB2312" w:eastAsia="仿宋_GB2312" w:cs="仿宋_GB2312"/>
          <w:highlight w:val="none"/>
          <w:lang w:val="en-US" w:eastAsia="zh-CN"/>
        </w:rPr>
        <w:t>本办法所称等级评定机构，是指负责开展</w:t>
      </w:r>
      <w:r>
        <w:rPr>
          <w:rFonts w:hint="eastAsia" w:ascii="仿宋_GB2312" w:hAnsi="仿宋_GB2312" w:eastAsia="仿宋_GB2312" w:cs="仿宋_GB2312"/>
          <w:highlight w:val="none"/>
          <w:lang w:eastAsia="zh-CN"/>
        </w:rPr>
        <w:t>社区（村）综合养老服务中心</w:t>
      </w:r>
      <w:r>
        <w:rPr>
          <w:rFonts w:hint="eastAsia" w:ascii="仿宋_GB2312" w:hAnsi="仿宋_GB2312" w:eastAsia="仿宋_GB2312" w:cs="仿宋_GB2312"/>
          <w:highlight w:val="none"/>
          <w:lang w:val="en-US" w:eastAsia="zh-CN"/>
        </w:rPr>
        <w:t>等级评定或复核工作的民政局及其委托的相关单位或机构。</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 xml:space="preserve">第四条  </w:t>
      </w:r>
      <w:r>
        <w:rPr>
          <w:rFonts w:hint="eastAsia" w:ascii="仿宋_GB2312" w:hAnsi="仿宋_GB2312" w:eastAsia="仿宋_GB2312" w:cs="仿宋_GB2312"/>
          <w:highlight w:val="none"/>
          <w:lang w:val="en-US" w:eastAsia="zh-CN"/>
        </w:rPr>
        <w:t>本办法所称</w:t>
      </w:r>
      <w:r>
        <w:rPr>
          <w:rFonts w:hint="eastAsia" w:ascii="仿宋_GB2312" w:hAnsi="仿宋_GB2312" w:eastAsia="仿宋_GB2312" w:cs="仿宋_GB2312"/>
          <w:highlight w:val="none"/>
          <w:lang w:eastAsia="zh-CN"/>
        </w:rPr>
        <w:t>社区（村）综合养老服务中心</w:t>
      </w:r>
      <w:r>
        <w:rPr>
          <w:rFonts w:hint="eastAsia" w:ascii="仿宋_GB2312" w:hAnsi="仿宋_GB2312" w:eastAsia="仿宋_GB2312" w:cs="仿宋_GB2312"/>
          <w:highlight w:val="none"/>
          <w:lang w:val="en-US" w:eastAsia="zh-CN"/>
        </w:rPr>
        <w:t>等级评定，是指居家养老服务机构按照本办法要求，根据伊宁市社区居家养老服务管理规定中建设标准，通过自愿申报、组织评定、确定等级并向社会公示、作出等级评定结论、颁发等级牌匾的过程。</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 xml:space="preserve">第五条  </w:t>
      </w:r>
      <w:r>
        <w:rPr>
          <w:rFonts w:hint="eastAsia" w:ascii="仿宋_GB2312" w:hAnsi="仿宋_GB2312" w:eastAsia="仿宋_GB2312" w:cs="仿宋_GB2312"/>
          <w:highlight w:val="none"/>
          <w:lang w:val="en-US" w:eastAsia="zh-CN"/>
        </w:rPr>
        <w:t>居家养老服务机构等级评定工作应当坚持自愿申请、分级评定、客观公正、动态管理的原则，实行政府指导、社会参与、独立运作的工作机制。</w:t>
      </w:r>
    </w:p>
    <w:p>
      <w:pPr>
        <w:bidi w:val="0"/>
        <w:ind w:firstLine="640" w:firstLineChars="200"/>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b w:val="0"/>
          <w:bCs w:val="0"/>
          <w:color w:val="auto"/>
          <w:szCs w:val="32"/>
          <w:highlight w:val="none"/>
          <w:lang w:val="en-US" w:eastAsia="zh-CN" w:bidi="zh-TW"/>
        </w:rPr>
        <w:t xml:space="preserve">第六条  </w:t>
      </w:r>
      <w:r>
        <w:rPr>
          <w:rFonts w:hint="eastAsia" w:ascii="仿宋_GB2312" w:hAnsi="仿宋_GB2312" w:eastAsia="仿宋_GB2312" w:cs="仿宋_GB2312"/>
          <w:highlight w:val="none"/>
          <w:lang w:eastAsia="zh-CN"/>
        </w:rPr>
        <w:t>社区（村）综合养老服务中心</w:t>
      </w:r>
      <w:r>
        <w:rPr>
          <w:rFonts w:hint="eastAsia" w:ascii="仿宋_GB2312" w:hAnsi="仿宋_GB2312" w:eastAsia="仿宋_GB2312" w:cs="仿宋_GB2312"/>
          <w:color w:val="auto"/>
          <w:sz w:val="32"/>
          <w:szCs w:val="32"/>
          <w:highlight w:val="none"/>
          <w:lang w:val="en-US" w:eastAsia="zh-CN" w:bidi="zh-TW"/>
        </w:rPr>
        <w:t>评定等级从低到高依次为</w:t>
      </w:r>
      <w:r>
        <w:rPr>
          <w:rFonts w:hint="eastAsia" w:ascii="仿宋_GB2312" w:hAnsi="仿宋_GB2312" w:eastAsia="仿宋_GB2312" w:cs="仿宋_GB2312"/>
          <w:kern w:val="0"/>
          <w:sz w:val="32"/>
          <w:szCs w:val="32"/>
          <w:highlight w:val="none"/>
        </w:rPr>
        <w:t>A</w:t>
      </w:r>
      <w:r>
        <w:rPr>
          <w:rFonts w:hint="eastAsia" w:ascii="仿宋_GB2312" w:hAnsi="仿宋_GB2312" w:eastAsia="仿宋_GB2312" w:cs="仿宋_GB2312"/>
          <w:color w:val="auto"/>
          <w:sz w:val="32"/>
          <w:szCs w:val="32"/>
          <w:highlight w:val="none"/>
          <w:lang w:val="en-US" w:eastAsia="zh-CN" w:bidi="zh-TW"/>
        </w:rPr>
        <w:t>级、</w:t>
      </w:r>
      <w:r>
        <w:rPr>
          <w:rFonts w:hint="eastAsia" w:ascii="仿宋_GB2312" w:hAnsi="仿宋_GB2312" w:eastAsia="仿宋_GB2312" w:cs="仿宋_GB2312"/>
          <w:kern w:val="0"/>
          <w:sz w:val="32"/>
          <w:szCs w:val="32"/>
          <w:highlight w:val="none"/>
        </w:rPr>
        <w:t>AA</w:t>
      </w:r>
      <w:r>
        <w:rPr>
          <w:rFonts w:hint="eastAsia" w:ascii="仿宋_GB2312" w:hAnsi="仿宋_GB2312" w:eastAsia="仿宋_GB2312" w:cs="仿宋_GB2312"/>
          <w:color w:val="auto"/>
          <w:sz w:val="32"/>
          <w:szCs w:val="32"/>
          <w:highlight w:val="none"/>
          <w:lang w:val="en-US" w:eastAsia="zh-CN" w:bidi="zh-TW"/>
        </w:rPr>
        <w:t>级、</w:t>
      </w:r>
      <w:r>
        <w:rPr>
          <w:rFonts w:hint="eastAsia" w:ascii="仿宋_GB2312" w:hAnsi="仿宋_GB2312" w:eastAsia="仿宋_GB2312" w:cs="仿宋_GB2312"/>
          <w:kern w:val="0"/>
          <w:sz w:val="32"/>
          <w:szCs w:val="32"/>
          <w:highlight w:val="none"/>
        </w:rPr>
        <w:t>AAA</w:t>
      </w:r>
      <w:r>
        <w:rPr>
          <w:rFonts w:hint="eastAsia" w:ascii="仿宋_GB2312" w:hAnsi="仿宋_GB2312" w:eastAsia="仿宋_GB2312" w:cs="仿宋_GB2312"/>
          <w:color w:val="auto"/>
          <w:sz w:val="32"/>
          <w:szCs w:val="32"/>
          <w:highlight w:val="none"/>
          <w:lang w:val="en-US" w:eastAsia="zh-CN" w:bidi="zh-TW"/>
        </w:rPr>
        <w:t>级。级数越高，表示居家养老服务机构在环</w:t>
      </w:r>
      <w:r>
        <w:rPr>
          <w:rFonts w:hint="eastAsia" w:ascii="仿宋_GB2312" w:hAnsi="仿宋_GB2312" w:eastAsia="仿宋_GB2312" w:cs="仿宋_GB2312"/>
          <w:color w:val="000000"/>
          <w:kern w:val="0"/>
          <w:sz w:val="32"/>
          <w:szCs w:val="32"/>
          <w:highlight w:val="none"/>
          <w:lang w:val="en-US" w:eastAsia="zh-CN" w:bidi="ar"/>
        </w:rPr>
        <w:t>境、设施设备、运营管理、服务方面的综合能力越强。</w:t>
      </w:r>
    </w:p>
    <w:p>
      <w:pPr>
        <w:bidi w:val="0"/>
        <w:ind w:firstLine="640" w:firstLineChars="200"/>
        <w:jc w:val="both"/>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highlight w:val="none"/>
          <w:lang w:val="en-US" w:eastAsia="zh-CN"/>
        </w:rPr>
        <w:t>社区（村）综合养老服务中心等级评定申报应符合等级的基本要求与条件。</w:t>
      </w:r>
      <w:r>
        <w:rPr>
          <w:rFonts w:hint="eastAsia" w:ascii="仿宋_GB2312" w:hAnsi="仿宋_GB2312" w:eastAsia="仿宋_GB2312" w:cs="仿宋_GB2312"/>
          <w:color w:val="auto"/>
          <w:sz w:val="32"/>
          <w:szCs w:val="32"/>
          <w:highlight w:val="none"/>
          <w:lang w:val="en-US" w:eastAsia="zh-CN" w:bidi="zh-TW"/>
        </w:rPr>
        <w:t>市</w:t>
      </w:r>
      <w:r>
        <w:rPr>
          <w:rFonts w:hint="eastAsia" w:ascii="仿宋_GB2312" w:hAnsi="仿宋_GB2312" w:eastAsia="仿宋_GB2312" w:cs="仿宋_GB2312"/>
          <w:color w:val="000000"/>
          <w:kern w:val="0"/>
          <w:sz w:val="32"/>
          <w:szCs w:val="32"/>
          <w:highlight w:val="none"/>
          <w:lang w:val="en-US" w:eastAsia="zh-CN" w:bidi="ar"/>
        </w:rPr>
        <w:t>民政局负责</w:t>
      </w:r>
      <w:r>
        <w:rPr>
          <w:rFonts w:hint="eastAsia" w:ascii="仿宋_GB2312" w:hAnsi="仿宋_GB2312" w:eastAsia="仿宋_GB2312" w:cs="仿宋_GB2312"/>
          <w:kern w:val="0"/>
          <w:sz w:val="32"/>
          <w:szCs w:val="32"/>
          <w:highlight w:val="none"/>
        </w:rPr>
        <w:t>A</w:t>
      </w:r>
      <w:r>
        <w:rPr>
          <w:rFonts w:hint="eastAsia" w:ascii="仿宋_GB2312" w:hAnsi="仿宋_GB2312" w:eastAsia="仿宋_GB2312" w:cs="仿宋_GB2312"/>
          <w:color w:val="auto"/>
          <w:sz w:val="32"/>
          <w:szCs w:val="32"/>
          <w:highlight w:val="none"/>
          <w:lang w:val="en-US" w:eastAsia="zh-CN" w:bidi="zh-TW"/>
        </w:rPr>
        <w:t>级、</w:t>
      </w:r>
      <w:r>
        <w:rPr>
          <w:rFonts w:hint="eastAsia" w:ascii="仿宋_GB2312" w:hAnsi="仿宋_GB2312" w:eastAsia="仿宋_GB2312" w:cs="仿宋_GB2312"/>
          <w:kern w:val="0"/>
          <w:sz w:val="32"/>
          <w:szCs w:val="32"/>
          <w:highlight w:val="none"/>
        </w:rPr>
        <w:t>AA</w:t>
      </w:r>
      <w:r>
        <w:rPr>
          <w:rFonts w:hint="eastAsia" w:ascii="仿宋_GB2312" w:hAnsi="仿宋_GB2312" w:eastAsia="仿宋_GB2312" w:cs="仿宋_GB2312"/>
          <w:color w:val="auto"/>
          <w:sz w:val="32"/>
          <w:szCs w:val="32"/>
          <w:highlight w:val="none"/>
          <w:lang w:val="en-US" w:eastAsia="zh-CN" w:bidi="zh-TW"/>
        </w:rPr>
        <w:t>级、</w:t>
      </w:r>
      <w:r>
        <w:rPr>
          <w:rFonts w:hint="eastAsia" w:ascii="仿宋_GB2312" w:hAnsi="仿宋_GB2312" w:eastAsia="仿宋_GB2312" w:cs="仿宋_GB2312"/>
          <w:kern w:val="0"/>
          <w:sz w:val="32"/>
          <w:szCs w:val="32"/>
          <w:highlight w:val="none"/>
        </w:rPr>
        <w:t>AAA</w:t>
      </w:r>
      <w:r>
        <w:rPr>
          <w:rFonts w:hint="eastAsia" w:ascii="仿宋_GB2312" w:hAnsi="仿宋_GB2312" w:eastAsia="仿宋_GB2312" w:cs="仿宋_GB2312"/>
          <w:color w:val="auto"/>
          <w:sz w:val="32"/>
          <w:szCs w:val="32"/>
          <w:highlight w:val="none"/>
          <w:lang w:val="en-US" w:eastAsia="zh-CN" w:bidi="zh-TW"/>
        </w:rPr>
        <w:t>级</w:t>
      </w:r>
      <w:r>
        <w:rPr>
          <w:rFonts w:hint="eastAsia" w:ascii="仿宋_GB2312" w:hAnsi="仿宋_GB2312" w:eastAsia="仿宋_GB2312" w:cs="仿宋_GB2312"/>
          <w:color w:val="000000"/>
          <w:kern w:val="0"/>
          <w:sz w:val="32"/>
          <w:szCs w:val="32"/>
          <w:highlight w:val="none"/>
          <w:lang w:val="en-US" w:eastAsia="zh-CN" w:bidi="ar"/>
        </w:rPr>
        <w:t>社区（村）综合养老服务中心的等级评定工作，</w:t>
      </w:r>
      <w:r>
        <w:rPr>
          <w:rFonts w:hint="eastAsia" w:ascii="仿宋_GB2312" w:hAnsi="仿宋_GB2312" w:eastAsia="仿宋_GB2312" w:cs="仿宋_GB2312"/>
          <w:highlight w:val="none"/>
          <w:lang w:val="en-US" w:eastAsia="zh-CN"/>
        </w:rPr>
        <w:t>并将评定名单于发文公</w:t>
      </w:r>
      <w:r>
        <w:rPr>
          <w:rFonts w:hint="eastAsia" w:ascii="仿宋_GB2312" w:hAnsi="仿宋_GB2312" w:eastAsia="仿宋_GB2312" w:cs="仿宋_GB2312"/>
          <w:color w:val="000000"/>
          <w:kern w:val="0"/>
          <w:szCs w:val="31"/>
          <w:highlight w:val="none"/>
          <w:lang w:val="en-US" w:eastAsia="zh-CN" w:bidi="ar"/>
        </w:rPr>
        <w:t>布后 30 日内报州民政局备案。</w:t>
      </w:r>
    </w:p>
    <w:p>
      <w:pPr>
        <w:bidi w:val="0"/>
        <w:ind w:firstLine="640" w:firstLineChars="200"/>
        <w:jc w:val="both"/>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b w:val="0"/>
          <w:bCs w:val="0"/>
          <w:color w:val="auto"/>
          <w:szCs w:val="32"/>
          <w:highlight w:val="none"/>
          <w:lang w:val="en-US" w:eastAsia="zh-CN" w:bidi="zh-TW"/>
        </w:rPr>
        <w:t xml:space="preserve">第七条 </w:t>
      </w:r>
      <w:r>
        <w:rPr>
          <w:rFonts w:hint="eastAsia" w:ascii="仿宋_GB2312" w:hAnsi="仿宋_GB2312" w:eastAsia="仿宋_GB2312" w:cs="仿宋_GB2312"/>
          <w:b/>
          <w:bCs/>
          <w:sz w:val="28"/>
          <w:szCs w:val="28"/>
          <w:highlight w:val="none"/>
        </w:rPr>
        <w:t xml:space="preserve"> </w:t>
      </w:r>
      <w:r>
        <w:rPr>
          <w:rFonts w:hint="eastAsia" w:ascii="仿宋_GB2312" w:hAnsi="仿宋_GB2312" w:eastAsia="仿宋_GB2312" w:cs="仿宋_GB2312"/>
          <w:color w:val="000000"/>
          <w:kern w:val="0"/>
          <w:sz w:val="32"/>
          <w:szCs w:val="32"/>
          <w:highlight w:val="none"/>
          <w:lang w:val="en-US" w:eastAsia="zh-CN" w:bidi="ar"/>
        </w:rPr>
        <w:t>市民政局结合本地特点负责制定社区（村）综合养老服务中心等级评定实施细则，并开展居家养老服务机构等级评定工作。</w:t>
      </w:r>
    </w:p>
    <w:p>
      <w:pPr>
        <w:keepNext w:val="0"/>
        <w:keepLines w:val="0"/>
        <w:pageBreakBefore w:val="0"/>
        <w:kinsoku/>
        <w:wordWrap/>
        <w:overflowPunct/>
        <w:topLinePunct w:val="0"/>
        <w:bidi w:val="0"/>
        <w:adjustRightInd/>
        <w:snapToGrid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b w:val="0"/>
          <w:bCs w:val="0"/>
          <w:color w:val="auto"/>
          <w:szCs w:val="32"/>
          <w:highlight w:val="none"/>
          <w:lang w:val="en-US" w:eastAsia="zh-CN" w:bidi="zh-TW"/>
        </w:rPr>
        <w:t xml:space="preserve">第八条  </w:t>
      </w:r>
      <w:r>
        <w:rPr>
          <w:rFonts w:hint="eastAsia" w:ascii="仿宋_GB2312" w:hAnsi="仿宋_GB2312" w:eastAsia="仿宋_GB2312" w:cs="仿宋_GB2312"/>
          <w:color w:val="auto"/>
          <w:sz w:val="32"/>
          <w:szCs w:val="32"/>
          <w:highlight w:val="none"/>
          <w:lang w:val="en-US" w:eastAsia="zh-CN" w:bidi="zh-TW"/>
        </w:rPr>
        <w:t>伊宁市直属范围内居家养老服务机构等级评定活动，适用本实施细则。</w:t>
      </w:r>
    </w:p>
    <w:p>
      <w:pPr>
        <w:pStyle w:val="2"/>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第二章 评定对象和条件</w:t>
      </w:r>
    </w:p>
    <w:p>
      <w:pPr>
        <w:bidi w:val="0"/>
        <w:ind w:firstLine="640" w:firstLineChars="200"/>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b w:val="0"/>
          <w:bCs w:val="0"/>
          <w:color w:val="auto"/>
          <w:szCs w:val="32"/>
          <w:highlight w:val="none"/>
          <w:lang w:val="en-US" w:eastAsia="zh-CN" w:bidi="zh-TW"/>
        </w:rPr>
        <w:t xml:space="preserve">第九条  </w:t>
      </w:r>
      <w:r>
        <w:rPr>
          <w:rFonts w:hint="eastAsia" w:ascii="仿宋_GB2312" w:hAnsi="仿宋_GB2312" w:eastAsia="仿宋_GB2312" w:cs="仿宋_GB2312"/>
          <w:color w:val="000000"/>
          <w:kern w:val="0"/>
          <w:sz w:val="32"/>
          <w:szCs w:val="32"/>
          <w:highlight w:val="none"/>
          <w:lang w:val="en-US" w:eastAsia="zh-CN" w:bidi="ar"/>
        </w:rPr>
        <w:t xml:space="preserve">申请等级评定的居家养老服务机构应当同时符合下列条件： </w:t>
      </w:r>
    </w:p>
    <w:p>
      <w:pPr>
        <w:bidi w:val="0"/>
        <w:ind w:firstLine="640" w:firstLineChars="200"/>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 xml:space="preserve">（一）承接社区（村）综合养老服务中心运营的居家养老服务机构应获得民非注册登记或含有养老业务范围的工商注册登记证照并在有效期内。 </w:t>
      </w:r>
    </w:p>
    <w:p>
      <w:pPr>
        <w:bidi w:val="0"/>
        <w:ind w:firstLine="640" w:firstLineChars="200"/>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（二）承接社区（村）综合养老服务中心运营的养老服务机构应持续运营一年以上，运营起算时间自在民政局备案之日起。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0" w:afterAutospacing="0" w:line="560" w:lineRule="atLeast"/>
        <w:ind w:left="0" w:right="0" w:firstLine="640"/>
        <w:jc w:val="both"/>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b w:val="0"/>
          <w:bCs w:val="0"/>
          <w:color w:val="auto"/>
          <w:kern w:val="2"/>
          <w:sz w:val="32"/>
          <w:szCs w:val="32"/>
          <w:highlight w:val="none"/>
          <w:lang w:val="en-US" w:eastAsia="zh-CN" w:bidi="zh-TW"/>
        </w:rPr>
        <w:t xml:space="preserve">第十条  </w:t>
      </w:r>
      <w:r>
        <w:rPr>
          <w:rFonts w:hint="eastAsia" w:ascii="仿宋_GB2312" w:hAnsi="仿宋_GB2312" w:eastAsia="仿宋_GB2312" w:cs="仿宋_GB2312"/>
          <w:color w:val="000000"/>
          <w:kern w:val="0"/>
          <w:sz w:val="32"/>
          <w:szCs w:val="32"/>
          <w:highlight w:val="none"/>
          <w:lang w:val="en-US" w:eastAsia="zh-CN" w:bidi="ar"/>
        </w:rPr>
        <w:t>居家养老服务机构有下列情形之一的，不予评定等级：</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 xml:space="preserve">（一）未依法办理登记手续的。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（二）上年度以来受到有关部门行政处罚、行政强制或者行政处罚、行政强制尚未执行完毕的；</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 xml:space="preserve">（三）正在被司法机关、纪检监察等部门立案调查的；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 xml:space="preserve">（四）列入养老服务市场失信联合惩戒对象名单的；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（五）存在非法集资、虐老欺老等损害老年人合法权益行为的；</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（六）前次申请评定等级未通过，距离前次申请时间不满一年的；</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（七）拒不退回（换）原等级牌匾和证书的。</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（八）其他不符合评定条件的。</w:t>
      </w:r>
    </w:p>
    <w:p>
      <w:pPr>
        <w:pStyle w:val="2"/>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第三章 等级评定组织与职责</w:t>
      </w:r>
    </w:p>
    <w:p>
      <w:pPr>
        <w:keepNext w:val="0"/>
        <w:keepLines w:val="0"/>
        <w:widowControl/>
        <w:suppressLineNumbers w:val="0"/>
        <w:ind w:firstLine="640" w:firstLineChars="200"/>
        <w:jc w:val="both"/>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b w:val="0"/>
          <w:bCs w:val="0"/>
          <w:color w:val="auto"/>
          <w:kern w:val="2"/>
          <w:sz w:val="32"/>
          <w:szCs w:val="32"/>
          <w:highlight w:val="none"/>
          <w:lang w:val="en-US" w:eastAsia="zh-CN" w:bidi="zh-TW"/>
        </w:rPr>
        <w:t xml:space="preserve">第十一条  </w:t>
      </w:r>
      <w:r>
        <w:rPr>
          <w:rFonts w:hint="eastAsia" w:ascii="仿宋_GB2312" w:hAnsi="仿宋_GB2312" w:eastAsia="仿宋_GB2312" w:cs="仿宋_GB2312"/>
          <w:color w:val="000000"/>
          <w:kern w:val="0"/>
          <w:sz w:val="32"/>
          <w:szCs w:val="32"/>
          <w:highlight w:val="none"/>
          <w:lang w:val="en-US" w:eastAsia="zh-CN" w:bidi="ar"/>
        </w:rPr>
        <w:t xml:space="preserve">伊宁市民政局负责统筹协调全市社区（村）综合养老服务中心等级评定活动，其职责和权限为：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（一）制（修）订伊宁市</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000000"/>
          <w:kern w:val="0"/>
          <w:sz w:val="32"/>
          <w:szCs w:val="32"/>
          <w:highlight w:val="none"/>
          <w:lang w:val="en-US" w:eastAsia="zh-CN" w:bidi="ar"/>
        </w:rPr>
        <w:t xml:space="preserve">等级评定工作实施细则。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（二）组织开展全市A级、AA级、AAA级社区（村）综合养老服务中心等级评定。</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（三）负责指导开展</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000000"/>
          <w:kern w:val="0"/>
          <w:sz w:val="32"/>
          <w:szCs w:val="32"/>
          <w:highlight w:val="none"/>
          <w:lang w:val="en-US" w:eastAsia="zh-CN" w:bidi="ar"/>
        </w:rPr>
        <w:t xml:space="preserve">等级评定复核及纠纷争议裁定工作。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 xml:space="preserve">（四）对等级评定机构违反规定评定的结果提出纠正意见。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（五）对</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000000"/>
          <w:kern w:val="0"/>
          <w:sz w:val="32"/>
          <w:szCs w:val="32"/>
          <w:highlight w:val="none"/>
          <w:lang w:val="en-US" w:eastAsia="zh-CN" w:bidi="ar"/>
        </w:rPr>
        <w:t xml:space="preserve">等级评定信息进行归集。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（六）对</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000000"/>
          <w:kern w:val="0"/>
          <w:sz w:val="32"/>
          <w:szCs w:val="32"/>
          <w:highlight w:val="none"/>
          <w:lang w:val="en-US" w:eastAsia="zh-CN" w:bidi="ar"/>
        </w:rPr>
        <w:t xml:space="preserve">等级评定委员开展培训工作。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（七）制作和核发本级评定的</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000000"/>
          <w:kern w:val="0"/>
          <w:sz w:val="32"/>
          <w:szCs w:val="32"/>
          <w:highlight w:val="none"/>
          <w:lang w:val="en-US" w:eastAsia="zh-CN" w:bidi="ar"/>
        </w:rPr>
        <w:t xml:space="preserve">等级牌匾。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（八）其他相关工作。</w:t>
      </w:r>
    </w:p>
    <w:p>
      <w:pPr>
        <w:keepNext w:val="0"/>
        <w:keepLines w:val="0"/>
        <w:widowControl/>
        <w:suppressLineNumbers w:val="0"/>
        <w:ind w:firstLine="640" w:firstLineChars="200"/>
        <w:jc w:val="both"/>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b w:val="0"/>
          <w:bCs w:val="0"/>
          <w:color w:val="auto"/>
          <w:kern w:val="2"/>
          <w:sz w:val="32"/>
          <w:szCs w:val="32"/>
          <w:highlight w:val="none"/>
          <w:lang w:val="en-US" w:eastAsia="zh-CN" w:bidi="zh-TW"/>
        </w:rPr>
        <w:t xml:space="preserve">第十二条  </w:t>
      </w:r>
      <w:r>
        <w:rPr>
          <w:rFonts w:hint="eastAsia" w:ascii="仿宋_GB2312" w:hAnsi="仿宋_GB2312" w:eastAsia="仿宋_GB2312" w:cs="仿宋_GB2312"/>
          <w:color w:val="000000"/>
          <w:kern w:val="0"/>
          <w:sz w:val="32"/>
          <w:szCs w:val="32"/>
          <w:highlight w:val="none"/>
          <w:lang w:val="en-US" w:eastAsia="zh-CN" w:bidi="ar"/>
        </w:rPr>
        <w:t>伊宁市民政局负责组建本级评定的市级</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000000"/>
          <w:kern w:val="0"/>
          <w:sz w:val="32"/>
          <w:szCs w:val="32"/>
          <w:highlight w:val="none"/>
          <w:lang w:val="en-US" w:eastAsia="zh-CN" w:bidi="ar"/>
        </w:rPr>
        <w:t>等级评定委员会（以下简称伊宁市评定委员会），委员会成员由相关业务主管部门、研究机构、高等院校、相关行业组织的代表和专家组成，负责审定本级职责范围内的</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000000"/>
          <w:kern w:val="0"/>
          <w:sz w:val="32"/>
          <w:szCs w:val="32"/>
          <w:highlight w:val="none"/>
          <w:lang w:val="en-US" w:eastAsia="zh-CN" w:bidi="ar"/>
        </w:rPr>
        <w:t>等级。</w:t>
      </w:r>
    </w:p>
    <w:p>
      <w:pPr>
        <w:keepNext w:val="0"/>
        <w:keepLines w:val="0"/>
        <w:widowControl/>
        <w:suppressLineNumbers w:val="0"/>
        <w:ind w:firstLine="640" w:firstLineChars="200"/>
        <w:jc w:val="both"/>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 xml:space="preserve">评定委员会可下设办公室或委托社会机构（以下简称评 </w:t>
      </w:r>
    </w:p>
    <w:p>
      <w:pPr>
        <w:keepNext w:val="0"/>
        <w:keepLines w:val="0"/>
        <w:widowControl/>
        <w:suppressLineNumbers w:val="0"/>
        <w:jc w:val="both"/>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定办公室），负责评定委员会的日常工作。</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b w:val="0"/>
          <w:bCs w:val="0"/>
          <w:color w:val="auto"/>
          <w:kern w:val="2"/>
          <w:sz w:val="32"/>
          <w:szCs w:val="32"/>
          <w:highlight w:val="none"/>
          <w:lang w:val="en-US" w:eastAsia="zh-CN" w:bidi="zh-TW"/>
        </w:rPr>
        <w:t xml:space="preserve">第十三条  </w:t>
      </w:r>
      <w:r>
        <w:rPr>
          <w:rFonts w:hint="eastAsia" w:ascii="仿宋_GB2312" w:hAnsi="仿宋_GB2312" w:eastAsia="仿宋_GB2312" w:cs="仿宋_GB2312"/>
          <w:color w:val="000000"/>
          <w:kern w:val="0"/>
          <w:sz w:val="32"/>
          <w:szCs w:val="32"/>
          <w:highlight w:val="none"/>
          <w:lang w:val="en-US" w:eastAsia="zh-CN" w:bidi="ar"/>
        </w:rPr>
        <w:t>伊宁市</w:t>
      </w:r>
      <w:r>
        <w:rPr>
          <w:rFonts w:hint="eastAsia" w:ascii="仿宋_GB2312" w:hAnsi="仿宋_GB2312" w:eastAsia="仿宋_GB2312" w:cs="仿宋_GB2312"/>
          <w:color w:val="auto"/>
          <w:sz w:val="32"/>
          <w:szCs w:val="32"/>
          <w:highlight w:val="none"/>
          <w:lang w:val="en-US" w:eastAsia="zh-CN" w:bidi="zh-TW"/>
        </w:rPr>
        <w:t>评定委员会委员实行聘任制</w:t>
      </w:r>
      <w:r>
        <w:rPr>
          <w:rFonts w:hint="eastAsia" w:ascii="仿宋_GB2312" w:hAnsi="仿宋_GB2312" w:eastAsia="仿宋_GB2312" w:cs="仿宋_GB2312"/>
          <w:color w:val="000000"/>
          <w:kern w:val="0"/>
          <w:sz w:val="32"/>
          <w:szCs w:val="32"/>
          <w:highlight w:val="none"/>
          <w:lang w:val="en-US" w:eastAsia="zh-CN" w:bidi="ar"/>
        </w:rPr>
        <w:t xml:space="preserve">，任期 3 年，评定委员会委员应当具备下列资格和条件：  </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（一）具有良好的政治素质和业务能力，熟悉居家养老服务机构管理、等级评定相关法律法规、方针政策和标准规范；</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（二）在居家养老服务领域具有突出业绩、有一定理论研究水平和较为丰富的实践经验；</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（三）具有维护评定工作客观、公平、公正、廉洁的职业道德与操守，无不良行为记录；</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（四）身体健康，能够胜任和愿意为居家养老服务机构等级评定工作提供相关的专业服务。</w:t>
      </w:r>
    </w:p>
    <w:p>
      <w:pPr>
        <w:keepNext w:val="0"/>
        <w:keepLines w:val="0"/>
        <w:widowControl/>
        <w:suppressLineNumbers w:val="0"/>
        <w:ind w:firstLine="640" w:firstLineChars="200"/>
        <w:jc w:val="both"/>
        <w:rPr>
          <w:rFonts w:hint="eastAsia" w:ascii="仿宋_GB2312" w:hAnsi="仿宋_GB2312" w:eastAsia="仿宋_GB2312" w:cs="仿宋_GB2312"/>
          <w:color w:val="0000FF"/>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bidi="zh-TW"/>
        </w:rPr>
        <w:t>第十四条</w:t>
      </w:r>
      <w:r>
        <w:rPr>
          <w:rFonts w:hint="eastAsia" w:ascii="仿宋_GB2312" w:hAnsi="仿宋_GB2312" w:eastAsia="仿宋_GB2312" w:cs="仿宋_GB2312"/>
          <w:color w:val="auto"/>
          <w:sz w:val="32"/>
          <w:szCs w:val="32"/>
          <w:highlight w:val="none"/>
          <w:lang w:val="en-US" w:eastAsia="zh-CN" w:bidi="zh-CN"/>
        </w:rPr>
        <w:t xml:space="preserve">  </w:t>
      </w:r>
      <w:r>
        <w:rPr>
          <w:rFonts w:hint="eastAsia" w:ascii="仿宋_GB2312" w:hAnsi="仿宋_GB2312" w:eastAsia="仿宋_GB2312" w:cs="仿宋_GB2312"/>
          <w:color w:val="0000FF"/>
          <w:highlight w:val="none"/>
          <w:lang w:val="en-US" w:eastAsia="zh-CN"/>
        </w:rPr>
        <w:t>伊宁市评定委员会按要求明确责权利后可以委托第三方机构开展本级职责范围内的社区（村）综合养老服务中心等级评定工作。</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b w:val="0"/>
          <w:bCs w:val="0"/>
          <w:color w:val="auto"/>
          <w:sz w:val="32"/>
          <w:szCs w:val="32"/>
          <w:highlight w:val="none"/>
          <w:lang w:val="en-US" w:eastAsia="zh-CN" w:bidi="zh-TW"/>
        </w:rPr>
        <w:t xml:space="preserve">第十五条 </w:t>
      </w:r>
      <w:r>
        <w:rPr>
          <w:rFonts w:hint="eastAsia" w:ascii="仿宋_GB2312" w:hAnsi="仿宋_GB2312" w:eastAsia="仿宋_GB2312" w:cs="仿宋_GB2312"/>
          <w:color w:val="auto"/>
          <w:sz w:val="32"/>
          <w:szCs w:val="32"/>
          <w:highlight w:val="none"/>
          <w:lang w:val="en-US" w:eastAsia="zh-CN" w:bidi="zh-TW"/>
        </w:rPr>
        <w:t xml:space="preserve"> </w:t>
      </w:r>
      <w:r>
        <w:rPr>
          <w:rFonts w:hint="eastAsia" w:ascii="仿宋_GB2312" w:hAnsi="仿宋_GB2312" w:eastAsia="仿宋_GB2312" w:cs="仿宋_GB2312"/>
          <w:color w:val="000000"/>
          <w:kern w:val="0"/>
          <w:sz w:val="32"/>
          <w:szCs w:val="32"/>
          <w:highlight w:val="none"/>
          <w:lang w:val="en-US" w:eastAsia="zh-CN" w:bidi="ar"/>
        </w:rPr>
        <w:t>伊宁市</w:t>
      </w:r>
      <w:r>
        <w:rPr>
          <w:rFonts w:hint="eastAsia" w:ascii="仿宋_GB2312" w:hAnsi="仿宋_GB2312" w:eastAsia="仿宋_GB2312" w:cs="仿宋_GB2312"/>
          <w:color w:val="auto"/>
          <w:sz w:val="32"/>
          <w:szCs w:val="32"/>
          <w:highlight w:val="none"/>
          <w:lang w:val="en-US" w:eastAsia="zh-CN" w:bidi="zh-TW"/>
        </w:rPr>
        <w:t>评定委员会召开等级审定会议须有 2/3 以上委员出席。采取无记名投票方式表决，评定结论须经全体委员半数以上通过。</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b w:val="0"/>
          <w:bCs w:val="0"/>
          <w:color w:val="auto"/>
          <w:sz w:val="32"/>
          <w:szCs w:val="32"/>
          <w:highlight w:val="none"/>
          <w:lang w:val="en-US" w:eastAsia="zh-CN" w:bidi="zh-TW"/>
        </w:rPr>
        <w:t>第十六条</w:t>
      </w:r>
      <w:r>
        <w:rPr>
          <w:rFonts w:hint="eastAsia" w:ascii="仿宋_GB2312" w:hAnsi="仿宋_GB2312" w:eastAsia="仿宋_GB2312" w:cs="仿宋_GB2312"/>
          <w:color w:val="auto"/>
          <w:sz w:val="32"/>
          <w:szCs w:val="32"/>
          <w:highlight w:val="none"/>
          <w:lang w:val="en-US" w:eastAsia="zh-CN" w:bidi="zh-TW"/>
        </w:rPr>
        <w:t xml:space="preserve">  </w:t>
      </w:r>
      <w:r>
        <w:rPr>
          <w:rFonts w:hint="eastAsia" w:ascii="仿宋_GB2312" w:hAnsi="仿宋_GB2312" w:eastAsia="仿宋_GB2312" w:cs="仿宋_GB2312"/>
          <w:color w:val="000000"/>
          <w:kern w:val="0"/>
          <w:sz w:val="32"/>
          <w:szCs w:val="32"/>
          <w:highlight w:val="none"/>
          <w:lang w:val="en-US" w:eastAsia="zh-CN" w:bidi="ar"/>
        </w:rPr>
        <w:t>伊宁市</w:t>
      </w:r>
      <w:r>
        <w:rPr>
          <w:rFonts w:hint="eastAsia" w:ascii="仿宋_GB2312" w:hAnsi="仿宋_GB2312" w:eastAsia="仿宋_GB2312" w:cs="仿宋_GB2312"/>
          <w:color w:val="auto"/>
          <w:sz w:val="32"/>
          <w:szCs w:val="32"/>
          <w:highlight w:val="none"/>
          <w:lang w:val="en-US" w:eastAsia="zh-CN" w:bidi="zh-TW"/>
        </w:rPr>
        <w:t>评定委员会根据实际情况制定本地区</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auto"/>
          <w:sz w:val="32"/>
          <w:szCs w:val="32"/>
          <w:highlight w:val="none"/>
          <w:lang w:val="en-US" w:eastAsia="zh-CN" w:bidi="zh-TW"/>
        </w:rPr>
        <w:t>等级评定管理制度并组织实施。</w:t>
      </w:r>
    </w:p>
    <w:p>
      <w:pPr>
        <w:ind w:firstLine="640" w:firstLineChars="200"/>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b w:val="0"/>
          <w:bCs w:val="0"/>
          <w:color w:val="auto"/>
          <w:sz w:val="32"/>
          <w:szCs w:val="32"/>
          <w:highlight w:val="none"/>
          <w:lang w:val="en-US" w:eastAsia="zh-CN" w:bidi="zh-TW"/>
        </w:rPr>
        <w:t xml:space="preserve">第十七条  </w:t>
      </w:r>
      <w:r>
        <w:rPr>
          <w:rFonts w:hint="eastAsia" w:ascii="仿宋_GB2312" w:hAnsi="仿宋_GB2312" w:eastAsia="仿宋_GB2312" w:cs="仿宋_GB2312"/>
          <w:color w:val="000000"/>
          <w:kern w:val="0"/>
          <w:sz w:val="32"/>
          <w:szCs w:val="32"/>
          <w:highlight w:val="none"/>
          <w:lang w:val="en-US" w:eastAsia="zh-CN" w:bidi="ar"/>
        </w:rPr>
        <w:t>伊宁市</w:t>
      </w:r>
      <w:r>
        <w:rPr>
          <w:rFonts w:hint="eastAsia" w:ascii="仿宋_GB2312" w:hAnsi="仿宋_GB2312" w:eastAsia="仿宋_GB2312" w:cs="仿宋_GB2312"/>
          <w:color w:val="auto"/>
          <w:sz w:val="32"/>
          <w:szCs w:val="32"/>
          <w:highlight w:val="none"/>
          <w:lang w:val="en-US" w:eastAsia="zh-CN" w:bidi="zh-TW"/>
        </w:rPr>
        <w:t>评定委员会应建立评定委员库，组建评定委员组。评定委员组由相关业务主管部门、养老服务机构、研究机构、社会团体、高等院校等有关专业人员组成，专家组成员不少于 5 人。其中，从事居家养老服务机构管理的实务专家比例不得低于 1/2。</w:t>
      </w:r>
    </w:p>
    <w:p>
      <w:pPr>
        <w:keepNext w:val="0"/>
        <w:keepLines w:val="0"/>
        <w:widowControl/>
        <w:suppressLineNumbers w:val="0"/>
        <w:ind w:firstLine="640" w:firstLineChars="200"/>
        <w:jc w:val="left"/>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 w:val="32"/>
          <w:szCs w:val="32"/>
          <w:highlight w:val="none"/>
          <w:lang w:val="en-US" w:eastAsia="zh-CN" w:bidi="zh-TW"/>
        </w:rPr>
        <w:t xml:space="preserve">第十八条  </w:t>
      </w:r>
      <w:r>
        <w:rPr>
          <w:rFonts w:hint="eastAsia" w:ascii="仿宋_GB2312" w:hAnsi="仿宋_GB2312" w:eastAsia="仿宋_GB2312" w:cs="仿宋_GB2312"/>
          <w:color w:val="auto"/>
          <w:sz w:val="32"/>
          <w:szCs w:val="32"/>
          <w:highlight w:val="none"/>
          <w:lang w:val="en-US" w:eastAsia="zh-CN" w:bidi="zh-TW"/>
        </w:rPr>
        <w:t>评定委员应当具备下列条件：</w:t>
      </w:r>
      <w:r>
        <w:rPr>
          <w:rFonts w:hint="eastAsia" w:ascii="仿宋_GB2312" w:hAnsi="仿宋_GB2312" w:eastAsia="仿宋_GB2312" w:cs="仿宋_GB2312"/>
          <w:color w:val="000000"/>
          <w:kern w:val="0"/>
          <w:sz w:val="31"/>
          <w:szCs w:val="31"/>
          <w:highlight w:val="none"/>
          <w:lang w:val="en-US" w:eastAsia="zh-CN" w:bidi="ar"/>
        </w:rPr>
        <w:t xml:space="preserve">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 xml:space="preserve">（一）具有良好的政治素质和业务能力，准确把握居家养老服务机构等级评定相关法律法规、方针政策和标准规范，并经等级评定培训合格；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（二）熟悉居家养老服务机构运营管理、护理照料、安全等相关业务知识。能胜任且愿意从事居家养老服务机构等级评定工作，年龄在65周岁以下；</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 xml:space="preserve">（三）具有维护评定工作客观、公平、公正、廉洁开展的职业道德与操守。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四）各级民政局从事养老服务相关行政管理2年以上且具有中专或大专以上学历；担任居家养老服务机构中层以上管理岗位2年以上且具有中专或大专以上学历；具有养老护理、社工、医生、护士等相关专业中级及以上职业资格（职称）、从事养老服务行业2年以上；高等院校养老服务、康复护理、社工等专业副教授及以上职称；</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eastAsia="zh-CN" w:bidi="zh-TW"/>
        </w:rPr>
      </w:pPr>
      <w:r>
        <w:rPr>
          <w:rFonts w:hint="eastAsia" w:ascii="仿宋_GB2312" w:hAnsi="仿宋_GB2312" w:eastAsia="仿宋_GB2312" w:cs="仿宋_GB2312"/>
          <w:color w:val="auto"/>
          <w:sz w:val="32"/>
          <w:szCs w:val="32"/>
          <w:highlight w:val="none"/>
          <w:lang w:val="en-US" w:eastAsia="zh-CN" w:bidi="zh-TW"/>
        </w:rPr>
        <w:t>（五）具有完全民事行为能力，身体健康，</w:t>
      </w:r>
      <w:r>
        <w:rPr>
          <w:rFonts w:hint="eastAsia" w:ascii="仿宋_GB2312" w:hAnsi="仿宋_GB2312" w:eastAsia="仿宋_GB2312" w:cs="仿宋_GB2312"/>
          <w:color w:val="auto"/>
          <w:sz w:val="32"/>
          <w:szCs w:val="32"/>
          <w:highlight w:val="none"/>
          <w:lang w:eastAsia="zh-CN" w:bidi="zh-TW"/>
        </w:rPr>
        <w:t>能胜任评定工作。</w:t>
      </w:r>
    </w:p>
    <w:p>
      <w:pPr>
        <w:pStyle w:val="2"/>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第四章 等级评定程序和要求</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b w:val="0"/>
          <w:bCs w:val="0"/>
          <w:color w:val="auto"/>
          <w:sz w:val="32"/>
          <w:szCs w:val="32"/>
          <w:highlight w:val="none"/>
          <w:lang w:val="en-US" w:eastAsia="zh-CN" w:bidi="zh-TW"/>
        </w:rPr>
        <w:t xml:space="preserve">第十九条  </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auto"/>
          <w:sz w:val="32"/>
          <w:szCs w:val="32"/>
          <w:highlight w:val="none"/>
          <w:lang w:val="en-US" w:eastAsia="zh-CN" w:bidi="zh-TW"/>
        </w:rPr>
        <w:t>等级评定工作依照下列程序进行：</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（一）民政局统一组织发布</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auto"/>
          <w:sz w:val="32"/>
          <w:szCs w:val="32"/>
          <w:highlight w:val="none"/>
          <w:lang w:val="en-US" w:eastAsia="zh-CN" w:bidi="zh-TW"/>
        </w:rPr>
        <w:t>等级评定通知；</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 xml:space="preserve">（二）居家养老服务机构对照等级划分与评定标准进行自评，根据自评结果向市民政局提出申请。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（三）市民政局初审居家养老服务机构参评资格，并公示符合参评条件的</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auto"/>
          <w:sz w:val="32"/>
          <w:szCs w:val="32"/>
          <w:highlight w:val="none"/>
          <w:lang w:val="en-US" w:eastAsia="zh-CN" w:bidi="zh-TW"/>
        </w:rPr>
        <w:t xml:space="preserve">名单；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 xml:space="preserve">（四）负责等级评定的民政局评定委员会组织评定专家或委托第三方机构进行现场考察评价，提出初步评定意见；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 xml:space="preserve">（五）评定委员会或第三方机构审核初步评定意见并确 </w:t>
      </w:r>
    </w:p>
    <w:p>
      <w:pPr>
        <w:keepNext w:val="0"/>
        <w:keepLines w:val="0"/>
        <w:widowControl/>
        <w:suppressLineNumbers w:val="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 xml:space="preserve">定评定等级；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 xml:space="preserve">（六）负责等级评定的民政局公示评定结果；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 xml:space="preserve">（七）负责等级评定的民政局受理复核申请和举报； </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color w:val="auto"/>
          <w:sz w:val="32"/>
          <w:szCs w:val="32"/>
          <w:highlight w:val="none"/>
          <w:lang w:val="en-US" w:eastAsia="zh-CN" w:bidi="zh-TW"/>
        </w:rPr>
        <w:t>（八）评定委员会确认</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auto"/>
          <w:sz w:val="32"/>
          <w:szCs w:val="32"/>
          <w:highlight w:val="none"/>
          <w:lang w:val="en-US" w:eastAsia="zh-CN" w:bidi="zh-TW"/>
        </w:rPr>
        <w:t>评定等级，民政局发布公告，并向获得等级的</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auto"/>
          <w:sz w:val="32"/>
          <w:szCs w:val="32"/>
          <w:highlight w:val="none"/>
          <w:lang w:val="en-US" w:eastAsia="zh-CN" w:bidi="zh-TW"/>
        </w:rPr>
        <w:t>送达评定结果通知书，颁发等级证书和牌匾。</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b w:val="0"/>
          <w:bCs w:val="0"/>
          <w:color w:val="auto"/>
          <w:sz w:val="32"/>
          <w:szCs w:val="32"/>
          <w:highlight w:val="none"/>
          <w:lang w:val="en-US" w:eastAsia="zh-CN" w:bidi="zh-TW"/>
        </w:rPr>
        <w:t xml:space="preserve">第二十条  </w:t>
      </w:r>
      <w:r>
        <w:rPr>
          <w:rFonts w:hint="eastAsia" w:ascii="仿宋_GB2312" w:hAnsi="仿宋_GB2312" w:eastAsia="仿宋_GB2312" w:cs="仿宋_GB2312"/>
          <w:color w:val="auto"/>
          <w:sz w:val="32"/>
          <w:szCs w:val="32"/>
          <w:highlight w:val="none"/>
          <w:lang w:val="en-US" w:eastAsia="zh-CN" w:bidi="zh-TW"/>
        </w:rPr>
        <w:t>评定等级牌匾应当悬挂在</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auto"/>
          <w:sz w:val="32"/>
          <w:szCs w:val="32"/>
          <w:highlight w:val="none"/>
          <w:lang w:val="en-US" w:eastAsia="zh-CN" w:bidi="zh-TW"/>
        </w:rPr>
        <w:t>的服务场所或者办公场所的明显位置，自觉接受社会监督。</w:t>
      </w:r>
    </w:p>
    <w:p>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b w:val="0"/>
          <w:bCs w:val="0"/>
          <w:color w:val="auto"/>
          <w:sz w:val="32"/>
          <w:szCs w:val="32"/>
          <w:highlight w:val="none"/>
          <w:lang w:val="en-US" w:eastAsia="zh-CN" w:bidi="zh-TW"/>
        </w:rPr>
        <w:t xml:space="preserve">第二十一条  </w:t>
      </w:r>
      <w:r>
        <w:rPr>
          <w:rFonts w:hint="eastAsia" w:ascii="仿宋_GB2312" w:hAnsi="仿宋_GB2312" w:eastAsia="仿宋_GB2312" w:cs="仿宋_GB2312"/>
          <w:color w:val="auto"/>
          <w:sz w:val="32"/>
          <w:szCs w:val="32"/>
          <w:highlight w:val="none"/>
          <w:lang w:val="en-US" w:eastAsia="zh-CN" w:bidi="zh-TW"/>
        </w:rPr>
        <w:t>居家养老服务机构根据民政局统一发布的等级评定通知，结合自评情况提出等级评定申请，并提交下列申请材料：</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（一）社区（村）综合养老服务中心</w:t>
      </w:r>
      <w:r>
        <w:rPr>
          <w:rFonts w:hint="eastAsia" w:ascii="仿宋_GB2312" w:hAnsi="仿宋_GB2312" w:eastAsia="仿宋_GB2312" w:cs="仿宋_GB2312"/>
          <w:highlight w:val="none"/>
          <w:lang w:eastAsia="zh-CN"/>
        </w:rPr>
        <w:t>等级评定申请</w:t>
      </w:r>
      <w:r>
        <w:rPr>
          <w:rFonts w:hint="eastAsia" w:ascii="仿宋_GB2312" w:hAnsi="仿宋_GB2312" w:eastAsia="仿宋_GB2312" w:cs="仿宋_GB2312"/>
          <w:highlight w:val="none"/>
          <w:lang w:val="en-US" w:eastAsia="zh-CN"/>
        </w:rPr>
        <w:t>书</w:t>
      </w:r>
    </w:p>
    <w:p>
      <w:pPr>
        <w:numPr>
          <w:ilvl w:val="0"/>
          <w:numId w:val="0"/>
        </w:num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（二）社区（村）综合养老服务中心等级评估申请表</w:t>
      </w:r>
    </w:p>
    <w:p>
      <w:pPr>
        <w:numPr>
          <w:ilvl w:val="0"/>
          <w:numId w:val="0"/>
        </w:num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（三）社区（村）综合养老服务中心等级评定自评报告</w:t>
      </w:r>
    </w:p>
    <w:p>
      <w:pPr>
        <w:numPr>
          <w:ilvl w:val="0"/>
          <w:numId w:val="0"/>
        </w:numPr>
        <w:bidi w:val="0"/>
        <w:ind w:firstLine="640" w:firstLineChars="200"/>
        <w:rPr>
          <w:rFonts w:hint="eastAsia" w:ascii="仿宋_GB2312" w:hAnsi="仿宋_GB2312" w:eastAsia="仿宋_GB2312" w:cs="仿宋_GB2312"/>
          <w:color w:val="auto"/>
          <w:sz w:val="32"/>
          <w:szCs w:val="32"/>
          <w:highlight w:val="none"/>
          <w:lang w:val="en-US" w:eastAsia="zh-CN" w:bidi="zh-TW"/>
        </w:rPr>
      </w:pPr>
      <w:r>
        <w:rPr>
          <w:rFonts w:hint="eastAsia" w:ascii="仿宋_GB2312" w:hAnsi="仿宋_GB2312" w:eastAsia="仿宋_GB2312" w:cs="仿宋_GB2312"/>
          <w:highlight w:val="none"/>
          <w:lang w:val="en-US" w:eastAsia="zh-CN"/>
        </w:rPr>
        <w:t>（四）诚信承诺书</w:t>
      </w:r>
    </w:p>
    <w:p>
      <w:pPr>
        <w:keepNext w:val="0"/>
        <w:keepLines w:val="0"/>
        <w:widowControl/>
        <w:suppressLineNumbers w:val="0"/>
        <w:ind w:firstLine="640" w:firstLineChars="200"/>
        <w:jc w:val="left"/>
        <w:rPr>
          <w:rFonts w:hint="eastAsia" w:ascii="仿宋_GB2312" w:hAnsi="仿宋_GB2312" w:eastAsia="仿宋_GB2312" w:cs="仿宋_GB2312"/>
          <w:color w:val="auto"/>
          <w:sz w:val="32"/>
          <w:szCs w:val="32"/>
          <w:highlight w:val="none"/>
          <w:lang w:val="en-US" w:eastAsia="zh-CN" w:bidi="zh-TW"/>
        </w:rPr>
      </w:pPr>
      <w:bookmarkStart w:id="0" w:name="bookmark14"/>
      <w:r>
        <w:rPr>
          <w:rFonts w:hint="eastAsia" w:ascii="仿宋_GB2312" w:hAnsi="仿宋_GB2312" w:eastAsia="仿宋_GB2312" w:cs="仿宋_GB2312"/>
          <w:color w:val="auto"/>
          <w:sz w:val="32"/>
          <w:szCs w:val="32"/>
          <w:highlight w:val="none"/>
          <w:lang w:val="en-US" w:eastAsia="zh-CN" w:bidi="zh-TW"/>
        </w:rPr>
        <w:t>（</w:t>
      </w:r>
      <w:bookmarkEnd w:id="0"/>
      <w:r>
        <w:rPr>
          <w:rFonts w:hint="eastAsia" w:ascii="仿宋_GB2312" w:hAnsi="仿宋_GB2312" w:eastAsia="仿宋_GB2312" w:cs="仿宋_GB2312"/>
          <w:color w:val="auto"/>
          <w:sz w:val="32"/>
          <w:szCs w:val="32"/>
          <w:highlight w:val="none"/>
          <w:lang w:val="en-US" w:eastAsia="zh-CN" w:bidi="zh-TW"/>
        </w:rPr>
        <w:t>五）应当提交的其他相关材料。</w:t>
      </w:r>
    </w:p>
    <w:p>
      <w:pPr>
        <w:bidi w:val="0"/>
        <w:ind w:firstLine="640" w:firstLineChars="200"/>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val="en-US" w:eastAsia="zh-CN"/>
        </w:rPr>
        <w:t>具体申请材料清单在发布评定通知时明确，居家养老服务机构应当对提交材料的真实性、有效性负责。</w:t>
      </w:r>
    </w:p>
    <w:p>
      <w:pPr>
        <w:bidi w:val="0"/>
        <w:ind w:firstLine="640" w:firstLineChars="200"/>
        <w:jc w:val="both"/>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第二十二条  </w:t>
      </w:r>
      <w:r>
        <w:rPr>
          <w:rFonts w:hint="eastAsia" w:ascii="仿宋_GB2312" w:hAnsi="仿宋_GB2312" w:eastAsia="仿宋_GB2312" w:cs="仿宋_GB2312"/>
          <w:highlight w:val="none"/>
          <w:lang w:val="en-US" w:eastAsia="zh-CN"/>
        </w:rPr>
        <w:t xml:space="preserve">民政局对居家养老服务机构提交的申请材料进行审核后，应当根据下列情况作出是否受理的处理意见： </w:t>
      </w:r>
    </w:p>
    <w:p>
      <w:pPr>
        <w:bidi w:val="0"/>
        <w:spacing w:line="240" w:lineRule="auto"/>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（一）申请材料齐全且符合要求的，应当在 10 个工作日内予以受理，并出具受理通知书。 </w:t>
      </w:r>
    </w:p>
    <w:p>
      <w:pPr>
        <w:bidi w:val="0"/>
        <w:spacing w:line="240" w:lineRule="auto"/>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（二）申请材料不齐全或者不符合规定内容及形式的，应当场或在 5 个工作日内一次性书面告知居家养老服务机构需要补正的材料及提交期限；居家养老服务机构逾期不补正或者补正不完全的，视为放弃申请。 </w:t>
      </w:r>
    </w:p>
    <w:p>
      <w:pPr>
        <w:bidi w:val="0"/>
        <w:spacing w:line="240" w:lineRule="auto"/>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 xml:space="preserve">第二十三条 </w:t>
      </w:r>
      <w:r>
        <w:rPr>
          <w:rFonts w:hint="eastAsia" w:ascii="仿宋_GB2312" w:hAnsi="仿宋_GB2312" w:eastAsia="仿宋_GB2312" w:cs="仿宋_GB2312"/>
          <w:highlight w:val="none"/>
          <w:lang w:val="en-US" w:eastAsia="zh-CN"/>
        </w:rPr>
        <w:t xml:space="preserve"> 市民政局在受理评定申请后，应当明确评定时间和日程安排。</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第二十四条  </w:t>
      </w:r>
      <w:r>
        <w:rPr>
          <w:rFonts w:hint="eastAsia" w:ascii="仿宋_GB2312" w:hAnsi="仿宋_GB2312" w:eastAsia="仿宋_GB2312" w:cs="仿宋_GB2312"/>
          <w:highlight w:val="none"/>
          <w:lang w:val="en-US" w:eastAsia="zh-CN"/>
        </w:rPr>
        <w:t xml:space="preserve">社区（村）综合养老服务中心等级评定包括书面评价、现场评价和社会评价等方面。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（一）书面评价的内容和项目包括评价申请材料、民政局要求提交的其他材料等。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（二）现场评价的主要内容包括等级评定标准符合情况、居家养老服务机构开展各项服务工作的情况等。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（三）社会评价的主要内容包括居家养老服务机构参与行风评议情况、被服务的老年人及其家属满意度调查结果等。</w:t>
      </w:r>
      <w:r>
        <w:rPr>
          <w:rFonts w:hint="eastAsia" w:ascii="仿宋_GB2312" w:hAnsi="仿宋_GB2312" w:eastAsia="仿宋_GB2312" w:cs="仿宋_GB2312"/>
          <w:color w:val="000000"/>
          <w:kern w:val="0"/>
          <w:szCs w:val="31"/>
          <w:highlight w:val="none"/>
          <w:lang w:val="en-US" w:eastAsia="zh-CN" w:bidi="ar"/>
        </w:rPr>
        <w:t xml:space="preserve"> </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第二十五条</w:t>
      </w:r>
      <w:r>
        <w:rPr>
          <w:rFonts w:hint="eastAsia" w:ascii="仿宋_GB2312" w:hAnsi="仿宋_GB2312" w:eastAsia="仿宋_GB2312" w:cs="仿宋_GB2312"/>
          <w:b/>
          <w:bCs/>
          <w:color w:val="000000"/>
          <w:kern w:val="0"/>
          <w:sz w:val="31"/>
          <w:szCs w:val="31"/>
          <w:highlight w:val="none"/>
          <w:lang w:val="en-US" w:eastAsia="zh-CN" w:bidi="ar"/>
        </w:rPr>
        <w:t xml:space="preserve">  </w:t>
      </w:r>
      <w:r>
        <w:rPr>
          <w:rFonts w:hint="eastAsia" w:ascii="仿宋_GB2312" w:hAnsi="仿宋_GB2312" w:eastAsia="仿宋_GB2312" w:cs="仿宋_GB2312"/>
          <w:highlight w:val="none"/>
          <w:lang w:val="en-US" w:eastAsia="zh-CN"/>
        </w:rPr>
        <w:t xml:space="preserve">评定期间，评定机构和评定委员有权要求 </w:t>
      </w:r>
    </w:p>
    <w:p>
      <w:pPr>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参加评定的居家养老服务机构提供法律规定可以提供的必要文件和证明材料，并对相关评定材料留档备查。参加评定的居家养老服务机构应当予以配合，如实提供有关情况和资料。</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 xml:space="preserve">评定机构应当建立健全评定工作档案管理制度，对评价 </w:t>
      </w:r>
    </w:p>
    <w:p>
      <w:pPr>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过程中的文件资料妥善保管，不得用作等级评定工作以外的其他用途。</w:t>
      </w:r>
    </w:p>
    <w:p>
      <w:pPr>
        <w:spacing w:line="240" w:lineRule="auto"/>
        <w:ind w:firstLine="640" w:firstLineChars="200"/>
        <w:jc w:val="both"/>
        <w:rPr>
          <w:rFonts w:hint="eastAsia" w:ascii="仿宋_GB2312" w:hAnsi="仿宋_GB2312" w:eastAsia="仿宋_GB2312" w:cs="仿宋_GB2312"/>
          <w:color w:val="0000FF"/>
          <w:highlight w:val="none"/>
          <w:lang w:val="en-US" w:eastAsia="zh-CN"/>
        </w:rPr>
      </w:pPr>
      <w:r>
        <w:rPr>
          <w:rFonts w:hint="eastAsia" w:ascii="仿宋_GB2312" w:hAnsi="仿宋_GB2312" w:eastAsia="仿宋_GB2312" w:cs="仿宋_GB2312"/>
          <w:b w:val="0"/>
          <w:bCs w:val="0"/>
          <w:color w:val="0000FF"/>
          <w:szCs w:val="32"/>
          <w:highlight w:val="none"/>
          <w:lang w:val="en-US" w:eastAsia="zh-CN" w:bidi="zh-TW"/>
        </w:rPr>
        <w:t>第二十六条</w:t>
      </w:r>
      <w:r>
        <w:rPr>
          <w:rFonts w:hint="eastAsia" w:ascii="仿宋_GB2312" w:hAnsi="仿宋_GB2312" w:eastAsia="仿宋_GB2312" w:cs="仿宋_GB2312"/>
          <w:color w:val="0000FF"/>
          <w:highlight w:val="none"/>
          <w:lang w:val="en-US" w:eastAsia="zh-CN"/>
        </w:rPr>
        <w:t xml:space="preserve">  市民政局通过官网、媒体、公示栏等渠道将评定结果进行公示，公示期为7个工作日，公示无异议后30日内将获得等级的社区（村）综合养老服务中心清单报至伊犁州民政局备案。</w:t>
      </w:r>
    </w:p>
    <w:p>
      <w:pPr>
        <w:pStyle w:val="2"/>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 xml:space="preserve">第五章 回避与复核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第二十七条  </w:t>
      </w:r>
      <w:r>
        <w:rPr>
          <w:rFonts w:hint="eastAsia" w:ascii="仿宋_GB2312" w:hAnsi="仿宋_GB2312" w:eastAsia="仿宋_GB2312" w:cs="仿宋_GB2312"/>
          <w:highlight w:val="none"/>
          <w:lang w:val="en-US" w:eastAsia="zh-CN"/>
        </w:rPr>
        <w:t xml:space="preserve">评定委员会委员有下列情形之一的，应当回避： </w:t>
      </w:r>
    </w:p>
    <w:p>
      <w:pPr>
        <w:spacing w:line="240" w:lineRule="auto"/>
        <w:ind w:firstLine="640" w:firstLineChars="200"/>
        <w:jc w:val="both"/>
        <w:rPr>
          <w:rFonts w:hint="eastAsia" w:ascii="仿宋_GB2312" w:hAnsi="仿宋_GB2312" w:eastAsia="仿宋_GB2312" w:cs="仿宋_GB2312"/>
          <w:color w:val="0000FF"/>
          <w:highlight w:val="none"/>
          <w:lang w:val="en-US" w:eastAsia="zh-CN"/>
        </w:rPr>
      </w:pPr>
      <w:r>
        <w:rPr>
          <w:rFonts w:hint="eastAsia" w:ascii="仿宋_GB2312" w:hAnsi="仿宋_GB2312" w:eastAsia="仿宋_GB2312" w:cs="仿宋_GB2312"/>
          <w:color w:val="0000FF"/>
          <w:highlight w:val="none"/>
          <w:lang w:val="en-US" w:eastAsia="zh-CN"/>
        </w:rPr>
        <w:t xml:space="preserve">（一）与申请评定的居家养老服务机构存在亲属、股权、合作、经济往来等利害关系的。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（二）曾在申请评定的居家养老服务机构任职，离职不满2 年的。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（三）与申请评定的居家养老服务机构有其他可能影响评定结果公正关系的。 </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参与评定的评定委员会委员向评定委员会提出回避申请，评定委员会应当及时作出是否回避的决定。</w:t>
      </w:r>
    </w:p>
    <w:p>
      <w:pPr>
        <w:bidi w:val="0"/>
        <w:ind w:firstLine="640" w:firstLineChars="200"/>
        <w:jc w:val="both"/>
        <w:rPr>
          <w:rFonts w:hint="eastAsia" w:ascii="仿宋_GB2312" w:hAnsi="仿宋_GB2312" w:eastAsia="仿宋_GB2312" w:cs="仿宋_GB2312"/>
          <w:color w:val="auto"/>
          <w:highlight w:val="none"/>
        </w:rPr>
      </w:pPr>
      <w:r>
        <w:rPr>
          <w:rFonts w:hint="eastAsia" w:ascii="仿宋_GB2312" w:hAnsi="仿宋_GB2312" w:eastAsia="仿宋_GB2312" w:cs="仿宋_GB2312"/>
          <w:b w:val="0"/>
          <w:bCs w:val="0"/>
          <w:color w:val="auto"/>
          <w:szCs w:val="32"/>
          <w:highlight w:val="none"/>
          <w:lang w:val="en-US" w:eastAsia="zh-CN" w:bidi="zh-TW"/>
        </w:rPr>
        <w:t xml:space="preserve">第二十八条  </w:t>
      </w:r>
      <w:r>
        <w:rPr>
          <w:rFonts w:hint="eastAsia" w:ascii="仿宋_GB2312" w:hAnsi="仿宋_GB2312" w:eastAsia="仿宋_GB2312" w:cs="仿宋_GB2312"/>
          <w:color w:val="auto"/>
          <w:highlight w:val="none"/>
          <w:lang w:val="en-US" w:eastAsia="zh-CN"/>
        </w:rPr>
        <w:t>申请评定的社区（村）综合养老服务中心对评定结果有异议的，可以在公示期内向民政局提出书面复核申请。民政局对复核申请和原始证明材料审核认定后，进行复核。</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 xml:space="preserve">第二十九条  </w:t>
      </w:r>
      <w:r>
        <w:rPr>
          <w:rFonts w:hint="eastAsia" w:ascii="仿宋_GB2312" w:hAnsi="仿宋_GB2312" w:eastAsia="仿宋_GB2312" w:cs="仿宋_GB2312"/>
          <w:highlight w:val="none"/>
          <w:lang w:val="en-US" w:eastAsia="zh-CN"/>
        </w:rPr>
        <w:t>评定委员会应当充分听取评定委员组的初评情况介绍和申请复核居家养老服务机构的陈述，必要时可以重新进行现场评价，并以记名投票的方式表决，复核结果须经全体委员三分之二以上通过。</w:t>
      </w:r>
    </w:p>
    <w:p>
      <w:pPr>
        <w:bidi w:val="0"/>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 xml:space="preserve">第三十条  </w:t>
      </w:r>
      <w:r>
        <w:rPr>
          <w:rFonts w:hint="eastAsia" w:ascii="仿宋_GB2312" w:hAnsi="仿宋_GB2312" w:eastAsia="仿宋_GB2312" w:cs="仿宋_GB2312"/>
          <w:highlight w:val="none"/>
          <w:lang w:val="en-US" w:eastAsia="zh-CN"/>
        </w:rPr>
        <w:t xml:space="preserve">对评定委员会的复核决定，民政局应当于作出决定之日起 15 日内，以书面形式通知申请复核的居家养老服务机构。 </w:t>
      </w:r>
    </w:p>
    <w:p>
      <w:pPr>
        <w:pStyle w:val="2"/>
        <w:numPr>
          <w:ilvl w:val="0"/>
          <w:numId w:val="0"/>
        </w:numPr>
        <w:bidi w:val="0"/>
        <w:jc w:val="center"/>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第六章  评定管理与监督</w:t>
      </w:r>
    </w:p>
    <w:p>
      <w:pPr>
        <w:bidi w:val="0"/>
        <w:spacing w:line="240" w:lineRule="auto"/>
        <w:ind w:firstLine="640" w:firstLineChars="200"/>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b w:val="0"/>
          <w:bCs w:val="0"/>
          <w:color w:val="auto"/>
          <w:szCs w:val="32"/>
          <w:highlight w:val="none"/>
          <w:lang w:val="zh-CN" w:eastAsia="zh-CN" w:bidi="zh-TW"/>
        </w:rPr>
        <w:t>第</w:t>
      </w:r>
      <w:r>
        <w:rPr>
          <w:rFonts w:hint="eastAsia" w:ascii="仿宋_GB2312" w:hAnsi="仿宋_GB2312" w:eastAsia="仿宋_GB2312" w:cs="仿宋_GB2312"/>
          <w:b w:val="0"/>
          <w:bCs w:val="0"/>
          <w:color w:val="auto"/>
          <w:szCs w:val="32"/>
          <w:highlight w:val="none"/>
          <w:lang w:val="en-US" w:eastAsia="zh-CN" w:bidi="zh-TW"/>
        </w:rPr>
        <w:t>三十一</w:t>
      </w:r>
      <w:r>
        <w:rPr>
          <w:rFonts w:hint="eastAsia" w:ascii="仿宋_GB2312" w:hAnsi="仿宋_GB2312" w:eastAsia="仿宋_GB2312" w:cs="仿宋_GB2312"/>
          <w:b w:val="0"/>
          <w:bCs w:val="0"/>
          <w:color w:val="auto"/>
          <w:szCs w:val="32"/>
          <w:highlight w:val="none"/>
          <w:lang w:val="zh-CN" w:eastAsia="zh-CN" w:bidi="zh-TW"/>
        </w:rPr>
        <w:t>条</w:t>
      </w:r>
      <w:r>
        <w:rPr>
          <w:rFonts w:hint="eastAsia" w:ascii="仿宋_GB2312" w:hAnsi="仿宋_GB2312" w:eastAsia="仿宋_GB2312" w:cs="仿宋_GB2312"/>
          <w:color w:val="auto"/>
          <w:szCs w:val="32"/>
          <w:highlight w:val="none"/>
          <w:lang w:val="en-US" w:eastAsia="zh-CN"/>
        </w:rPr>
        <w:t xml:space="preserve">  社区（村）综合养老服务中心在居家养老服务机构不变的情况下</w:t>
      </w:r>
      <w:r>
        <w:rPr>
          <w:rFonts w:hint="eastAsia" w:ascii="仿宋_GB2312" w:hAnsi="仿宋_GB2312" w:eastAsia="仿宋_GB2312" w:cs="仿宋_GB2312"/>
          <w:color w:val="auto"/>
          <w:highlight w:val="none"/>
          <w:lang w:eastAsia="zh-CN"/>
        </w:rPr>
        <w:t>评定等级有效期</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lang w:eastAsia="zh-CN"/>
        </w:rPr>
        <w:t>年。评定等级有效期届满前</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lang w:eastAsia="zh-CN"/>
        </w:rPr>
        <w:t>个月，</w:t>
      </w:r>
      <w:r>
        <w:rPr>
          <w:rFonts w:hint="eastAsia" w:ascii="仿宋_GB2312" w:hAnsi="仿宋_GB2312" w:eastAsia="仿宋_GB2312" w:cs="仿宋_GB2312"/>
          <w:color w:val="auto"/>
          <w:highlight w:val="none"/>
          <w:lang w:val="en-US" w:eastAsia="zh-CN"/>
        </w:rPr>
        <w:t>居家养老服务机构</w:t>
      </w:r>
      <w:r>
        <w:rPr>
          <w:rFonts w:hint="eastAsia" w:ascii="仿宋_GB2312" w:hAnsi="仿宋_GB2312" w:eastAsia="仿宋_GB2312" w:cs="仿宋_GB2312"/>
          <w:color w:val="auto"/>
          <w:highlight w:val="none"/>
          <w:lang w:eastAsia="zh-CN"/>
        </w:rPr>
        <w:t>应申请重新评定。</w:t>
      </w:r>
      <w:r>
        <w:rPr>
          <w:rFonts w:hint="eastAsia" w:ascii="仿宋_GB2312" w:hAnsi="仿宋_GB2312" w:eastAsia="仿宋_GB2312" w:cs="仿宋_GB2312"/>
          <w:color w:val="auto"/>
          <w:szCs w:val="32"/>
          <w:highlight w:val="none"/>
          <w:lang w:val="en-US" w:eastAsia="zh-CN"/>
        </w:rPr>
        <w:t>社区（村）综合养老服务中心更换居家养老服务机构，原评定等级自动失效，</w:t>
      </w:r>
      <w:r>
        <w:rPr>
          <w:rFonts w:hint="eastAsia" w:ascii="仿宋_GB2312" w:hAnsi="仿宋_GB2312" w:eastAsia="仿宋_GB2312" w:cs="仿宋_GB2312"/>
          <w:color w:val="auto"/>
          <w:highlight w:val="none"/>
          <w:lang w:val="en-US" w:eastAsia="zh-CN"/>
        </w:rPr>
        <w:t>居家养老服务机构</w:t>
      </w:r>
      <w:r>
        <w:rPr>
          <w:rFonts w:hint="eastAsia" w:ascii="仿宋_GB2312" w:hAnsi="仿宋_GB2312" w:eastAsia="仿宋_GB2312" w:cs="仿宋_GB2312"/>
          <w:color w:val="auto"/>
          <w:highlight w:val="none"/>
          <w:lang w:eastAsia="zh-CN"/>
        </w:rPr>
        <w:t>应</w:t>
      </w:r>
      <w:r>
        <w:rPr>
          <w:rFonts w:hint="eastAsia" w:ascii="仿宋_GB2312" w:hAnsi="仿宋_GB2312" w:eastAsia="仿宋_GB2312" w:cs="仿宋_GB2312"/>
          <w:color w:val="auto"/>
          <w:highlight w:val="none"/>
          <w:lang w:val="en-US" w:eastAsia="zh-CN"/>
        </w:rPr>
        <w:t>按评定程序</w:t>
      </w:r>
      <w:r>
        <w:rPr>
          <w:rFonts w:hint="eastAsia" w:ascii="仿宋_GB2312" w:hAnsi="仿宋_GB2312" w:eastAsia="仿宋_GB2312" w:cs="仿宋_GB2312"/>
          <w:color w:val="auto"/>
          <w:highlight w:val="none"/>
          <w:lang w:eastAsia="zh-CN"/>
        </w:rPr>
        <w:t>重新申请评定。</w:t>
      </w:r>
    </w:p>
    <w:p>
      <w:pPr>
        <w:bidi w:val="0"/>
        <w:spacing w:line="240" w:lineRule="auto"/>
        <w:ind w:firstLine="64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Cs w:val="32"/>
          <w:highlight w:val="none"/>
          <w:lang w:val="en-US" w:eastAsia="zh-CN"/>
        </w:rPr>
        <w:t>社区（村）综合养老服务中心</w:t>
      </w:r>
      <w:r>
        <w:rPr>
          <w:rFonts w:hint="eastAsia" w:ascii="仿宋_GB2312" w:hAnsi="仿宋_GB2312" w:eastAsia="仿宋_GB2312" w:cs="仿宋_GB2312"/>
          <w:color w:val="auto"/>
          <w:highlight w:val="none"/>
          <w:lang w:eastAsia="zh-CN"/>
        </w:rPr>
        <w:t>在获得评定等级一年后，达到更高等级标准的，可以提出等级晋升申请。</w:t>
      </w:r>
      <w:r>
        <w:rPr>
          <w:rFonts w:hint="eastAsia" w:ascii="仿宋_GB2312" w:hAnsi="仿宋_GB2312" w:eastAsia="仿宋_GB2312" w:cs="仿宋_GB2312"/>
          <w:color w:val="auto"/>
          <w:szCs w:val="32"/>
          <w:highlight w:val="none"/>
          <w:lang w:val="en-US" w:eastAsia="zh-CN"/>
        </w:rPr>
        <w:t>社区（村）综合养老服务中心</w:t>
      </w:r>
      <w:r>
        <w:rPr>
          <w:rFonts w:hint="eastAsia" w:ascii="仿宋_GB2312" w:hAnsi="仿宋_GB2312" w:eastAsia="仿宋_GB2312" w:cs="仿宋_GB2312"/>
          <w:color w:val="auto"/>
          <w:highlight w:val="none"/>
          <w:lang w:eastAsia="zh-CN"/>
        </w:rPr>
        <w:t>在等级有效期内有且仅有一次晋级机会。晋级评定通过后，由民政局发放相应等级的牌匾和证书；未通过晋级评定的，继续保留原来等级。晋级评定程序与等级评定程序相同。</w:t>
      </w:r>
    </w:p>
    <w:p>
      <w:pPr>
        <w:keepNext w:val="0"/>
        <w:keepLines w:val="0"/>
        <w:pageBreakBefore w:val="0"/>
        <w:kinsoku/>
        <w:wordWrap/>
        <w:overflowPunct/>
        <w:topLinePunct w:val="0"/>
        <w:bidi w:val="0"/>
        <w:adjustRightInd/>
        <w:spacing w:line="560" w:lineRule="exact"/>
        <w:ind w:left="0" w:leftChars="0" w:right="0" w:rightChars="0" w:firstLine="643"/>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val="zh-CN" w:eastAsia="zh-CN" w:bidi="zh-TW"/>
        </w:rPr>
        <w:t>第三十</w:t>
      </w:r>
      <w:r>
        <w:rPr>
          <w:rFonts w:hint="eastAsia" w:ascii="仿宋_GB2312" w:hAnsi="仿宋_GB2312" w:eastAsia="仿宋_GB2312" w:cs="仿宋_GB2312"/>
          <w:b w:val="0"/>
          <w:bCs w:val="0"/>
          <w:color w:val="auto"/>
          <w:sz w:val="32"/>
          <w:szCs w:val="32"/>
          <w:highlight w:val="none"/>
          <w:lang w:val="en-US" w:eastAsia="zh-CN" w:bidi="zh-TW"/>
        </w:rPr>
        <w:t>二</w:t>
      </w:r>
      <w:r>
        <w:rPr>
          <w:rFonts w:hint="eastAsia" w:ascii="仿宋_GB2312" w:hAnsi="仿宋_GB2312" w:eastAsia="仿宋_GB2312" w:cs="仿宋_GB2312"/>
          <w:b w:val="0"/>
          <w:bCs w:val="0"/>
          <w:color w:val="auto"/>
          <w:sz w:val="32"/>
          <w:szCs w:val="32"/>
          <w:highlight w:val="none"/>
          <w:lang w:val="zh-CN" w:eastAsia="zh-CN" w:bidi="zh-TW"/>
        </w:rPr>
        <w:t>条</w:t>
      </w:r>
      <w:r>
        <w:rPr>
          <w:rFonts w:hint="eastAsia" w:ascii="仿宋_GB2312" w:hAnsi="仿宋_GB2312" w:eastAsia="仿宋_GB2312" w:cs="仿宋_GB2312"/>
          <w:b w:val="0"/>
          <w:bCs w:val="0"/>
          <w:color w:val="auto"/>
          <w:sz w:val="32"/>
          <w:szCs w:val="32"/>
          <w:highlight w:val="none"/>
          <w:lang w:val="en-US" w:eastAsia="zh-CN" w:bidi="zh-TW"/>
        </w:rPr>
        <w:t xml:space="preserve">  </w:t>
      </w:r>
      <w:r>
        <w:rPr>
          <w:rFonts w:hint="eastAsia" w:ascii="仿宋_GB2312" w:hAnsi="仿宋_GB2312" w:eastAsia="仿宋_GB2312" w:cs="仿宋_GB2312"/>
          <w:color w:val="auto"/>
          <w:sz w:val="32"/>
          <w:szCs w:val="32"/>
          <w:highlight w:val="none"/>
          <w:lang w:eastAsia="zh-CN" w:bidi="zh-TW"/>
        </w:rPr>
        <w:t>评定等级有效期满后未再申请参加评定的</w:t>
      </w:r>
      <w:r>
        <w:rPr>
          <w:rFonts w:hint="eastAsia" w:ascii="仿宋_GB2312" w:hAnsi="仿宋_GB2312" w:eastAsia="仿宋_GB2312" w:cs="仿宋_GB2312"/>
          <w:color w:val="auto"/>
          <w:sz w:val="32"/>
          <w:szCs w:val="32"/>
          <w:highlight w:val="none"/>
          <w:lang w:val="en-US" w:eastAsia="zh-CN" w:bidi="zh-TW"/>
        </w:rPr>
        <w:t>或申请后未通过的</w:t>
      </w:r>
      <w:r>
        <w:rPr>
          <w:rFonts w:hint="eastAsia" w:ascii="仿宋_GB2312" w:hAnsi="仿宋_GB2312" w:eastAsia="仿宋_GB2312" w:cs="仿宋_GB2312"/>
          <w:highlight w:val="none"/>
          <w:lang w:val="en-US" w:eastAsia="zh-CN"/>
        </w:rPr>
        <w:t>社区（村）综合养老服务中心</w:t>
      </w:r>
      <w:r>
        <w:rPr>
          <w:rFonts w:hint="eastAsia" w:ascii="仿宋_GB2312" w:hAnsi="仿宋_GB2312" w:eastAsia="仿宋_GB2312" w:cs="仿宋_GB2312"/>
          <w:color w:val="auto"/>
          <w:sz w:val="32"/>
          <w:szCs w:val="32"/>
          <w:highlight w:val="none"/>
          <w:lang w:eastAsia="zh-CN" w:bidi="zh-TW"/>
        </w:rPr>
        <w:t>，原评定等级自动失效。</w:t>
      </w:r>
    </w:p>
    <w:p>
      <w:pPr>
        <w:bidi w:val="0"/>
        <w:spacing w:line="240" w:lineRule="auto"/>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第三十三条  市</w:t>
      </w:r>
      <w:r>
        <w:rPr>
          <w:rFonts w:hint="eastAsia" w:ascii="仿宋_GB2312" w:hAnsi="仿宋_GB2312" w:eastAsia="仿宋_GB2312" w:cs="仿宋_GB2312"/>
          <w:highlight w:val="none"/>
          <w:lang w:val="en-US" w:eastAsia="zh-CN"/>
        </w:rPr>
        <w:t>民政局应当加强对社区（村）综合养老服务中心等级评定工作的监督管理，加强对评定机构、评定人员、回避制度、评定程序、评定等级、纪律执行等方面情况的审查和监督，畅通监督举报渠道，确保评定工作的公信力和权威性。</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第三十四条  </w:t>
      </w:r>
      <w:r>
        <w:rPr>
          <w:rFonts w:hint="eastAsia" w:ascii="仿宋_GB2312" w:hAnsi="仿宋_GB2312" w:eastAsia="仿宋_GB2312" w:cs="仿宋_GB2312"/>
          <w:highlight w:val="none"/>
          <w:lang w:val="en-US" w:eastAsia="zh-CN"/>
        </w:rPr>
        <w:t xml:space="preserve">在评定过程中发现申请社区（村）综合养老服务中心评定的居家养老服务机构有下列情形之一的，应终止评定：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（一）发生重大安全生产责任事故的。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（二）提供虚假评定资料，有伪造、涂改有关档案资料等弄虚作假行为，并被查证属实的。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（三）有信访反映居家养老服务机构重大违法、违规、违纪行为，并提供明确线索，已经查实的。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（四）存在可能危及人身健康和生命财产安全风险，被责令限期改正的。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（五）违反评定纪律，采取不规范行为，影响评定委员的公正公平性，干扰评定委员工作的。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（六）法律法规、规章规定的其他违法行为。</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第三十五条  </w:t>
      </w:r>
      <w:r>
        <w:rPr>
          <w:rFonts w:hint="eastAsia" w:ascii="仿宋_GB2312" w:hAnsi="仿宋_GB2312" w:eastAsia="仿宋_GB2312" w:cs="仿宋_GB2312"/>
          <w:highlight w:val="none"/>
          <w:lang w:val="en-US" w:eastAsia="zh-CN"/>
        </w:rPr>
        <w:t xml:space="preserve">已取得评定等级的社区（村）综合养老服务中心存在下列情形之一的，民政局可作出降低评定等级处理，情节严重的取消评定等级，并收回牌匾：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（一）等级评定中提供虚假情况和资料，或者与评定人员串通作弊，致使评定情况失实的。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（二）违反评定纪律，采取不规范行为，影响评定委员的公正公平性，干扰评定委员工作的。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（三）发生重大安全责任事故或者存在可能危及人身健康和生命财产安全重大风险隐患的。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（四）存在欺老虐老行为，造成严重社会影响的。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（五）涉嫌非法集资，损害老年人合法权益的。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（六）存在严重失信行为，被实施联合惩戒或者被列入养老服务市场失信联合惩戒对象名单管理的。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（七）涂改、伪造、出租、出借评定等级证书，或者伪造、出租、出借评定等级牌匾的。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（八）居家养老服务机构未按规定参加年检、年报的。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 xml:space="preserve">（九）受政府相关部门警告、罚款、没收非法所得、限期停止活动等行政处罚的。 </w:t>
      </w:r>
    </w:p>
    <w:p>
      <w:pPr>
        <w:bidi w:val="0"/>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（十）其他违反法律法规规定情形的。</w:t>
      </w:r>
    </w:p>
    <w:p>
      <w:pPr>
        <w:bidi w:val="0"/>
        <w:spacing w:line="240" w:lineRule="auto"/>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第三十六条  </w:t>
      </w:r>
      <w:r>
        <w:rPr>
          <w:rFonts w:hint="eastAsia" w:ascii="仿宋_GB2312" w:hAnsi="仿宋_GB2312" w:eastAsia="仿宋_GB2312" w:cs="仿宋_GB2312"/>
          <w:highlight w:val="none"/>
          <w:lang w:val="en-US" w:eastAsia="zh-CN"/>
        </w:rPr>
        <w:t>被降低评定等级的社区（村）综合养老服务中心承接方在2年内不得提出等级评定申请，被取消评定等级的社区（村）综合养老服务中心承接方在3年内不得提出等级评定申请。</w:t>
      </w:r>
    </w:p>
    <w:p>
      <w:pPr>
        <w:bidi w:val="0"/>
        <w:spacing w:line="240" w:lineRule="auto"/>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第三十七条  </w:t>
      </w:r>
      <w:r>
        <w:rPr>
          <w:rFonts w:hint="eastAsia" w:ascii="仿宋_GB2312" w:hAnsi="仿宋_GB2312" w:eastAsia="仿宋_GB2312" w:cs="仿宋_GB2312"/>
          <w:highlight w:val="none"/>
          <w:lang w:val="en-US" w:eastAsia="zh-CN"/>
        </w:rPr>
        <w:t>民政局每年对本级评定在等级有效期内的社区（村）综合养老服务中心按照不低于20%的比例抽查复审。对复审结果达不到相应级别的居家养老服务机构，根据情节轻重给予限期整改、降低或取消等级的处理，并公布处理结果。</w:t>
      </w:r>
    </w:p>
    <w:p>
      <w:pPr>
        <w:bidi w:val="0"/>
        <w:spacing w:line="240" w:lineRule="auto"/>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第三十八条  </w:t>
      </w:r>
      <w:r>
        <w:rPr>
          <w:rFonts w:hint="eastAsia" w:ascii="仿宋_GB2312" w:hAnsi="仿宋_GB2312" w:eastAsia="仿宋_GB2312" w:cs="仿宋_GB2312"/>
          <w:highlight w:val="none"/>
          <w:lang w:val="en-US" w:eastAsia="zh-CN"/>
        </w:rPr>
        <w:t xml:space="preserve">民政局应以书面形式将降低或者取消评定等级的决定，通知被处理的居家养老服务机构，并向社会公告。 </w:t>
      </w:r>
    </w:p>
    <w:p>
      <w:pPr>
        <w:pStyle w:val="3"/>
        <w:keepNext w:val="0"/>
        <w:keepLines w:val="0"/>
        <w:pageBreakBefore w:val="0"/>
        <w:kinsoku/>
        <w:wordWrap/>
        <w:overflowPunct/>
        <w:topLinePunct w:val="0"/>
        <w:bidi w:val="0"/>
        <w:adjustRightInd/>
        <w:spacing w:line="240" w:lineRule="auto"/>
        <w:ind w:left="0" w:leftChars="0" w:right="0" w:rightChars="0" w:firstLine="740"/>
        <w:jc w:val="both"/>
        <w:textAlignment w:val="auto"/>
        <w:rPr>
          <w:rFonts w:hint="eastAsia" w:ascii="仿宋_GB2312" w:hAnsi="仿宋_GB2312" w:eastAsia="仿宋_GB2312" w:cs="仿宋_GB2312"/>
          <w:color w:val="auto"/>
          <w:kern w:val="2"/>
          <w:sz w:val="32"/>
          <w:szCs w:val="32"/>
          <w:highlight w:val="none"/>
          <w:lang w:val="en-US" w:eastAsia="zh-CN" w:bidi="zh-TW"/>
        </w:rPr>
      </w:pPr>
      <w:r>
        <w:rPr>
          <w:rFonts w:hint="eastAsia" w:ascii="仿宋_GB2312" w:hAnsi="仿宋_GB2312" w:eastAsia="仿宋_GB2312" w:cs="仿宋_GB2312"/>
          <w:b w:val="0"/>
          <w:bCs w:val="0"/>
          <w:color w:val="auto"/>
          <w:kern w:val="2"/>
          <w:sz w:val="32"/>
          <w:szCs w:val="32"/>
          <w:highlight w:val="none"/>
          <w:lang w:val="en-US" w:eastAsia="zh-CN" w:bidi="zh-TW"/>
        </w:rPr>
        <w:t>第三十九条</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kern w:val="2"/>
          <w:sz w:val="32"/>
          <w:szCs w:val="32"/>
          <w:highlight w:val="none"/>
          <w:lang w:val="en-US" w:eastAsia="zh-CN" w:bidi="zh-TW"/>
        </w:rPr>
        <w:t>评定委员会委员不得借评定名义和身份开展与评定无关的活动，不得以评定为名干涉居家养老服务机构运营牟取非法利益。</w:t>
      </w:r>
    </w:p>
    <w:p>
      <w:pPr>
        <w:keepNext w:val="0"/>
        <w:keepLines w:val="0"/>
        <w:pageBreakBefore w:val="0"/>
        <w:kinsoku/>
        <w:wordWrap/>
        <w:overflowPunct/>
        <w:topLinePunct w:val="0"/>
        <w:bidi w:val="0"/>
        <w:adjustRightInd/>
        <w:spacing w:line="240" w:lineRule="auto"/>
        <w:ind w:left="0" w:leftChars="0" w:right="0" w:rightChars="0" w:firstLine="739" w:firstLineChars="231"/>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bidi="zh-TW"/>
        </w:rPr>
        <w:t>第</w:t>
      </w:r>
      <w:r>
        <w:rPr>
          <w:rFonts w:hint="eastAsia" w:ascii="仿宋_GB2312" w:hAnsi="仿宋_GB2312" w:eastAsia="仿宋_GB2312" w:cs="仿宋_GB2312"/>
          <w:b w:val="0"/>
          <w:bCs w:val="0"/>
          <w:color w:val="auto"/>
          <w:sz w:val="32"/>
          <w:szCs w:val="32"/>
          <w:highlight w:val="none"/>
          <w:lang w:val="en-US" w:eastAsia="zh-CN" w:bidi="zh-TW"/>
        </w:rPr>
        <w:t>四十</w:t>
      </w:r>
      <w:r>
        <w:rPr>
          <w:rFonts w:hint="eastAsia" w:ascii="仿宋_GB2312" w:hAnsi="仿宋_GB2312" w:eastAsia="仿宋_GB2312" w:cs="仿宋_GB2312"/>
          <w:b w:val="0"/>
          <w:bCs w:val="0"/>
          <w:color w:val="auto"/>
          <w:sz w:val="32"/>
          <w:szCs w:val="32"/>
          <w:highlight w:val="none"/>
          <w:lang w:eastAsia="zh-CN" w:bidi="zh-TW"/>
        </w:rPr>
        <w:t>条</w:t>
      </w:r>
      <w:r>
        <w:rPr>
          <w:rFonts w:hint="eastAsia" w:ascii="仿宋_GB2312" w:hAnsi="仿宋_GB2312" w:eastAsia="仿宋_GB2312" w:cs="仿宋_GB2312"/>
          <w:b/>
          <w:color w:val="auto"/>
          <w:sz w:val="32"/>
          <w:szCs w:val="32"/>
          <w:highlight w:val="none"/>
          <w:lang w:eastAsia="zh-CN"/>
        </w:rPr>
        <w:t xml:space="preserve"> </w:t>
      </w:r>
      <w:r>
        <w:rPr>
          <w:rFonts w:hint="eastAsia" w:ascii="仿宋_GB2312" w:hAnsi="仿宋_GB2312" w:eastAsia="仿宋_GB2312" w:cs="仿宋_GB2312"/>
          <w:b/>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bidi="zh-TW"/>
        </w:rPr>
        <w:t>任何单位和个人对评定委员会委员在实施</w:t>
      </w:r>
      <w:r>
        <w:rPr>
          <w:rFonts w:hint="eastAsia" w:ascii="仿宋_GB2312" w:hAnsi="仿宋_GB2312" w:eastAsia="仿宋_GB2312" w:cs="仿宋_GB2312"/>
          <w:color w:val="auto"/>
          <w:sz w:val="32"/>
          <w:szCs w:val="32"/>
          <w:highlight w:val="none"/>
          <w:lang w:val="en-US" w:eastAsia="zh-CN" w:bidi="zh-TW"/>
        </w:rPr>
        <w:t>居家</w:t>
      </w:r>
      <w:r>
        <w:rPr>
          <w:rFonts w:hint="eastAsia" w:ascii="仿宋_GB2312" w:hAnsi="仿宋_GB2312" w:eastAsia="仿宋_GB2312" w:cs="仿宋_GB2312"/>
          <w:color w:val="auto"/>
          <w:sz w:val="32"/>
          <w:szCs w:val="32"/>
          <w:highlight w:val="none"/>
          <w:lang w:eastAsia="zh-CN" w:bidi="zh-TW"/>
        </w:rPr>
        <w:t>养老</w:t>
      </w:r>
      <w:r>
        <w:rPr>
          <w:rFonts w:hint="eastAsia" w:ascii="仿宋_GB2312" w:hAnsi="仿宋_GB2312" w:eastAsia="仿宋_GB2312" w:cs="仿宋_GB2312"/>
          <w:color w:val="auto"/>
          <w:sz w:val="32"/>
          <w:szCs w:val="32"/>
          <w:highlight w:val="none"/>
          <w:lang w:val="en-US" w:eastAsia="zh-CN" w:bidi="zh-TW"/>
        </w:rPr>
        <w:t>服务</w:t>
      </w:r>
      <w:r>
        <w:rPr>
          <w:rFonts w:hint="eastAsia" w:ascii="仿宋_GB2312" w:hAnsi="仿宋_GB2312" w:eastAsia="仿宋_GB2312" w:cs="仿宋_GB2312"/>
          <w:color w:val="auto"/>
          <w:sz w:val="32"/>
          <w:szCs w:val="32"/>
          <w:highlight w:val="none"/>
          <w:lang w:eastAsia="zh-CN" w:bidi="zh-TW"/>
        </w:rPr>
        <w:t>机构等级评定</w:t>
      </w:r>
      <w:r>
        <w:rPr>
          <w:rFonts w:hint="eastAsia" w:ascii="仿宋_GB2312" w:hAnsi="仿宋_GB2312" w:eastAsia="仿宋_GB2312" w:cs="仿宋_GB2312"/>
          <w:color w:val="auto"/>
          <w:sz w:val="32"/>
          <w:szCs w:val="32"/>
          <w:highlight w:val="none"/>
          <w:lang w:val="en-US" w:eastAsia="zh-CN" w:bidi="zh-TW"/>
        </w:rPr>
        <w:t>工作</w:t>
      </w:r>
      <w:r>
        <w:rPr>
          <w:rFonts w:hint="eastAsia" w:ascii="仿宋_GB2312" w:hAnsi="仿宋_GB2312" w:eastAsia="仿宋_GB2312" w:cs="仿宋_GB2312"/>
          <w:color w:val="auto"/>
          <w:sz w:val="32"/>
          <w:szCs w:val="32"/>
          <w:highlight w:val="none"/>
          <w:lang w:eastAsia="zh-CN" w:bidi="zh-TW"/>
        </w:rPr>
        <w:t>中违反有关法律法规和本办法规定的行为，可以向民政局实名举报。民政局收到举报应当调查处理，及时将处理情况告知举报者，并为举报者保密。</w:t>
      </w:r>
    </w:p>
    <w:p>
      <w:pPr>
        <w:keepNext w:val="0"/>
        <w:keepLines w:val="0"/>
        <w:pageBreakBefore w:val="0"/>
        <w:kinsoku/>
        <w:wordWrap/>
        <w:overflowPunct/>
        <w:topLinePunct w:val="0"/>
        <w:bidi w:val="0"/>
        <w:adjustRightInd/>
        <w:spacing w:line="240" w:lineRule="auto"/>
        <w:ind w:left="0" w:leftChars="0" w:right="0" w:rightChars="0" w:firstLine="739" w:firstLineChars="231"/>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bidi="zh-TW"/>
        </w:rPr>
        <w:t>第四十</w:t>
      </w:r>
      <w:r>
        <w:rPr>
          <w:rFonts w:hint="eastAsia" w:ascii="仿宋_GB2312" w:hAnsi="仿宋_GB2312" w:eastAsia="仿宋_GB2312" w:cs="仿宋_GB2312"/>
          <w:b w:val="0"/>
          <w:bCs w:val="0"/>
          <w:color w:val="auto"/>
          <w:sz w:val="32"/>
          <w:szCs w:val="32"/>
          <w:highlight w:val="none"/>
          <w:lang w:val="en-US" w:eastAsia="zh-CN" w:bidi="zh-TW"/>
        </w:rPr>
        <w:t>一</w:t>
      </w:r>
      <w:r>
        <w:rPr>
          <w:rFonts w:hint="eastAsia" w:ascii="仿宋_GB2312" w:hAnsi="仿宋_GB2312" w:eastAsia="仿宋_GB2312" w:cs="仿宋_GB2312"/>
          <w:b w:val="0"/>
          <w:bCs w:val="0"/>
          <w:color w:val="auto"/>
          <w:sz w:val="32"/>
          <w:szCs w:val="32"/>
          <w:highlight w:val="none"/>
          <w:lang w:eastAsia="zh-CN" w:bidi="zh-TW"/>
        </w:rPr>
        <w:t>条</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bidi="zh-TW"/>
        </w:rPr>
        <w:t>评定委员会和评定</w:t>
      </w:r>
      <w:r>
        <w:rPr>
          <w:rFonts w:hint="eastAsia" w:ascii="仿宋_GB2312" w:hAnsi="仿宋_GB2312" w:eastAsia="仿宋_GB2312" w:cs="仿宋_GB2312"/>
          <w:color w:val="auto"/>
          <w:sz w:val="32"/>
          <w:szCs w:val="32"/>
          <w:highlight w:val="none"/>
          <w:lang w:val="en-US" w:eastAsia="zh-CN" w:bidi="zh-TW"/>
        </w:rPr>
        <w:t>委员</w:t>
      </w:r>
      <w:r>
        <w:rPr>
          <w:rFonts w:hint="eastAsia" w:ascii="仿宋_GB2312" w:hAnsi="仿宋_GB2312" w:eastAsia="仿宋_GB2312" w:cs="仿宋_GB2312"/>
          <w:color w:val="auto"/>
          <w:sz w:val="32"/>
          <w:szCs w:val="32"/>
          <w:highlight w:val="none"/>
          <w:lang w:eastAsia="zh-CN" w:bidi="zh-TW"/>
        </w:rPr>
        <w:t>未履行职责、违反评定规定、影响评定结论的，民政局应当及时纠正；造成严重后果的，应当取消相关责任人员参与评定工作的资格；涉嫌违纪违法的，移交相关部门依纪依法处理。</w:t>
      </w:r>
    </w:p>
    <w:p>
      <w:pPr>
        <w:pStyle w:val="3"/>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kern w:val="2"/>
          <w:sz w:val="32"/>
          <w:szCs w:val="32"/>
          <w:highlight w:val="none"/>
          <w:lang w:val="en-US" w:eastAsia="zh-CN" w:bidi="zh-TW"/>
        </w:rPr>
        <w:t>第四十二条</w:t>
      </w:r>
      <w:r>
        <w:rPr>
          <w:rFonts w:hint="eastAsia" w:ascii="仿宋_GB2312" w:hAnsi="仿宋_GB2312" w:eastAsia="仿宋_GB2312" w:cs="仿宋_GB2312"/>
          <w:color w:val="auto"/>
          <w:highlight w:val="none"/>
          <w:lang w:val="en-US" w:eastAsia="zh-CN"/>
        </w:rPr>
        <w:t xml:space="preserve">  居家</w:t>
      </w:r>
      <w:r>
        <w:rPr>
          <w:rFonts w:hint="eastAsia" w:ascii="仿宋_GB2312" w:hAnsi="仿宋_GB2312" w:eastAsia="仿宋_GB2312" w:cs="仿宋_GB2312"/>
          <w:color w:val="auto"/>
          <w:kern w:val="2"/>
          <w:sz w:val="32"/>
          <w:szCs w:val="32"/>
          <w:highlight w:val="none"/>
          <w:lang w:val="en-US" w:eastAsia="zh-CN" w:bidi="zh-TW"/>
        </w:rPr>
        <w:t>养老服务机构等级评定经费按照审批权限承担。任何单位和个人不得向居家养老服务机构收取评定相关费用。</w:t>
      </w:r>
    </w:p>
    <w:p>
      <w:pPr>
        <w:bidi w:val="0"/>
        <w:spacing w:line="240" w:lineRule="auto"/>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b w:val="0"/>
          <w:bCs w:val="0"/>
          <w:color w:val="auto"/>
          <w:szCs w:val="32"/>
          <w:highlight w:val="none"/>
          <w:lang w:val="en-US" w:eastAsia="zh-CN" w:bidi="zh-TW"/>
        </w:rPr>
        <w:t xml:space="preserve">第四十三条  </w:t>
      </w:r>
      <w:r>
        <w:rPr>
          <w:rFonts w:hint="eastAsia" w:ascii="仿宋_GB2312" w:hAnsi="仿宋_GB2312" w:eastAsia="仿宋_GB2312" w:cs="仿宋_GB2312"/>
          <w:highlight w:val="none"/>
          <w:lang w:val="en-US" w:eastAsia="zh-CN"/>
        </w:rPr>
        <w:t>被取消评定等级的居家养老服务机构须在收到通知书之日起15日内，将原评定等级牌匾退回民政局；被降低评定等级的居家养老服务机构须在收到通知书之日起15日内，将评定等级牌匾退回民政局，换发相应的评定等级牌匾。拒不退回（换）的，由民政局公告作废。</w:t>
      </w:r>
    </w:p>
    <w:p>
      <w:pPr>
        <w:pStyle w:val="2"/>
        <w:numPr>
          <w:ilvl w:val="0"/>
          <w:numId w:val="0"/>
        </w:numPr>
        <w:bidi w:val="0"/>
        <w:jc w:val="center"/>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第七章 附则</w:t>
      </w:r>
    </w:p>
    <w:p>
      <w:pPr>
        <w:bidi w:val="0"/>
        <w:spacing w:line="240" w:lineRule="auto"/>
        <w:ind w:firstLine="640" w:firstLineChars="2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color w:val="auto"/>
          <w:szCs w:val="32"/>
          <w:highlight w:val="none"/>
          <w:lang w:val="en-US" w:eastAsia="zh-CN" w:bidi="zh-TW"/>
        </w:rPr>
        <w:t xml:space="preserve">第四十四条  </w:t>
      </w:r>
      <w:r>
        <w:rPr>
          <w:rFonts w:hint="eastAsia" w:ascii="仿宋_GB2312" w:hAnsi="仿宋_GB2312" w:eastAsia="仿宋_GB2312" w:cs="仿宋_GB2312"/>
          <w:highlight w:val="none"/>
          <w:lang w:val="en-US" w:eastAsia="zh-CN"/>
        </w:rPr>
        <w:t>本办法由</w:t>
      </w:r>
      <w:r>
        <w:rPr>
          <w:rFonts w:hint="eastAsia" w:ascii="仿宋_GB2312" w:hAnsi="仿宋_GB2312" w:eastAsia="仿宋_GB2312" w:cs="仿宋_GB2312"/>
          <w:color w:val="000000"/>
          <w:kern w:val="0"/>
          <w:sz w:val="32"/>
          <w:szCs w:val="32"/>
          <w:highlight w:val="none"/>
          <w:lang w:val="en-US" w:eastAsia="zh-CN" w:bidi="ar"/>
        </w:rPr>
        <w:t>伊宁市</w:t>
      </w:r>
      <w:r>
        <w:rPr>
          <w:rFonts w:hint="eastAsia" w:ascii="仿宋_GB2312" w:hAnsi="仿宋_GB2312" w:eastAsia="仿宋_GB2312" w:cs="仿宋_GB2312"/>
          <w:highlight w:val="none"/>
          <w:lang w:val="en-US" w:eastAsia="zh-CN"/>
        </w:rPr>
        <w:t xml:space="preserve">民政局负责解释。 </w:t>
      </w:r>
    </w:p>
    <w:p>
      <w:pPr>
        <w:pStyle w:val="3"/>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rPr>
          <w:rFonts w:hint="eastAsia" w:ascii="仿宋_GB2312" w:hAnsi="仿宋_GB2312" w:eastAsia="仿宋_GB2312" w:cs="仿宋_GB2312"/>
          <w:kern w:val="2"/>
          <w:sz w:val="32"/>
          <w:szCs w:val="24"/>
          <w:highlight w:val="none"/>
          <w:lang w:val="en-US" w:eastAsia="zh-CN" w:bidi="ar-SA"/>
        </w:rPr>
      </w:pPr>
      <w:r>
        <w:rPr>
          <w:rFonts w:hint="eastAsia" w:ascii="仿宋_GB2312" w:hAnsi="仿宋_GB2312" w:eastAsia="仿宋_GB2312" w:cs="仿宋_GB2312"/>
          <w:b w:val="0"/>
          <w:bCs w:val="0"/>
          <w:color w:val="auto"/>
          <w:szCs w:val="32"/>
          <w:highlight w:val="none"/>
          <w:lang w:val="en-US" w:eastAsia="zh-CN" w:bidi="zh-TW"/>
        </w:rPr>
        <w:t xml:space="preserve">第四十五条  </w:t>
      </w:r>
      <w:r>
        <w:rPr>
          <w:rFonts w:hint="eastAsia" w:ascii="仿宋_GB2312" w:hAnsi="仿宋_GB2312" w:eastAsia="仿宋_GB2312" w:cs="仿宋_GB2312"/>
          <w:kern w:val="2"/>
          <w:sz w:val="32"/>
          <w:szCs w:val="24"/>
          <w:highlight w:val="none"/>
          <w:lang w:val="en-US" w:eastAsia="zh-CN" w:bidi="ar-SA"/>
        </w:rPr>
        <w:t xml:space="preserve">本办法自发布之日起施行。有效期 5 年。 </w:t>
      </w:r>
    </w:p>
    <w:p>
      <w:pPr>
        <w:bidi w:val="0"/>
        <w:rPr>
          <w:rFonts w:hint="eastAsia" w:ascii="仿宋_GB2312" w:hAnsi="仿宋_GB2312" w:eastAsia="仿宋_GB2312" w:cs="仿宋_GB2312"/>
          <w:highlight w:val="none"/>
          <w:lang w:val="en-US" w:eastAsia="zh-CN"/>
        </w:rPr>
      </w:pPr>
    </w:p>
    <w:p>
      <w:pPr>
        <w:bidi w:val="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eastAsia="zh-CN"/>
        </w:rPr>
        <w:t>附件：1</w:t>
      </w:r>
      <w:r>
        <w:rPr>
          <w:rFonts w:hint="eastAsia" w:ascii="仿宋_GB2312" w:hAnsi="仿宋_GB2312" w:eastAsia="仿宋_GB2312" w:cs="仿宋_GB2312"/>
          <w:highlight w:val="none"/>
          <w:lang w:val="en-US" w:eastAsia="zh-CN"/>
        </w:rPr>
        <w:t>.   社区（村）综合养老服务中心</w:t>
      </w:r>
      <w:r>
        <w:rPr>
          <w:rFonts w:hint="eastAsia" w:ascii="仿宋_GB2312" w:hAnsi="仿宋_GB2312" w:eastAsia="仿宋_GB2312" w:cs="仿宋_GB2312"/>
          <w:highlight w:val="none"/>
          <w:lang w:eastAsia="zh-CN"/>
        </w:rPr>
        <w:t>等级评定申请</w:t>
      </w:r>
      <w:r>
        <w:rPr>
          <w:rFonts w:hint="eastAsia" w:ascii="仿宋_GB2312" w:hAnsi="仿宋_GB2312" w:eastAsia="仿宋_GB2312" w:cs="仿宋_GB2312"/>
          <w:highlight w:val="none"/>
          <w:lang w:val="en-US" w:eastAsia="zh-CN"/>
        </w:rPr>
        <w:t>书</w:t>
      </w:r>
    </w:p>
    <w:p>
      <w:pPr>
        <w:numPr>
          <w:ilvl w:val="0"/>
          <w:numId w:val="1"/>
        </w:numPr>
        <w:bidi w:val="0"/>
        <w:ind w:firstLine="960" w:firstLineChars="3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社区（村）综合养老服务中心等级评估申请表</w:t>
      </w:r>
    </w:p>
    <w:p>
      <w:pPr>
        <w:numPr>
          <w:ilvl w:val="0"/>
          <w:numId w:val="1"/>
        </w:numPr>
        <w:bidi w:val="0"/>
        <w:ind w:firstLine="960" w:firstLineChars="3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社区（村）综合养老服务中心等级评定自评报告</w:t>
      </w:r>
    </w:p>
    <w:p>
      <w:pPr>
        <w:numPr>
          <w:ilvl w:val="0"/>
          <w:numId w:val="1"/>
        </w:numPr>
        <w:bidi w:val="0"/>
        <w:ind w:firstLine="960" w:firstLineChars="3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诚信承诺书</w:t>
      </w:r>
    </w:p>
    <w:p>
      <w:pPr>
        <w:numPr>
          <w:ilvl w:val="0"/>
          <w:numId w:val="1"/>
        </w:numPr>
        <w:bidi w:val="0"/>
        <w:ind w:firstLine="960" w:firstLineChars="30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社区（村）综合养老服务中心等级评定申请受理通知书</w:t>
      </w:r>
    </w:p>
    <w:p>
      <w:pPr>
        <w:numPr>
          <w:ilvl w:val="0"/>
          <w:numId w:val="1"/>
        </w:numPr>
        <w:bidi w:val="0"/>
        <w:ind w:firstLine="960" w:firstLineChars="3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 xml:space="preserve"> 社区（村）综合养老服务中心构等级评定申请材料补正告知书</w:t>
      </w:r>
    </w:p>
    <w:p>
      <w:pPr>
        <w:numPr>
          <w:ilvl w:val="0"/>
          <w:numId w:val="1"/>
        </w:numPr>
        <w:bidi w:val="0"/>
        <w:ind w:firstLine="960" w:firstLineChars="300"/>
        <w:rPr>
          <w:rFonts w:hint="eastAsia" w:ascii="仿宋_GB2312" w:hAnsi="仿宋_GB2312" w:eastAsia="仿宋_GB2312" w:cs="仿宋_GB2312"/>
          <w:highlight w:val="none"/>
          <w:lang w:val="en-US" w:eastAsia="zh-CN"/>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附件1：</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40"/>
          <w:szCs w:val="40"/>
          <w:lang w:val="en-US" w:eastAsia="zh-CN" w:bidi="ar"/>
        </w:rPr>
      </w:pPr>
      <w:r>
        <w:rPr>
          <w:rFonts w:hint="eastAsia" w:ascii="仿宋_GB2312" w:hAnsi="仿宋_GB2312" w:eastAsia="仿宋_GB2312" w:cs="仿宋_GB2312"/>
          <w:color w:val="000000"/>
          <w:kern w:val="0"/>
          <w:sz w:val="40"/>
          <w:szCs w:val="40"/>
          <w:lang w:val="en-US" w:eastAsia="zh-CN" w:bidi="ar"/>
        </w:rPr>
        <w:t>社区（村）综合养老服务中心等级评定申请书</w:t>
      </w:r>
    </w:p>
    <w:p>
      <w:pPr>
        <w:bidi w:val="0"/>
        <w:ind w:firstLine="960" w:firstLineChars="300"/>
        <w:rPr>
          <w:rFonts w:hint="eastAsia" w:ascii="仿宋_GB2312" w:hAnsi="仿宋_GB2312" w:eastAsia="仿宋_GB2312" w:cs="仿宋_GB2312"/>
          <w:u w:val="single"/>
          <w:lang w:val="en-US" w:eastAsia="zh-CN"/>
        </w:rPr>
      </w:pP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lang w:val="en-US" w:eastAsia="zh-CN"/>
        </w:rPr>
        <w:t xml:space="preserve">民政局： </w:t>
      </w:r>
    </w:p>
    <w:p>
      <w:pPr>
        <w:bidi w:val="0"/>
        <w:ind w:firstLine="960" w:firstLineChars="3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根据社区（村）综合养老服务中心等级评定管理实施办法和社区居家养老服务管理规定，本单位</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u w:val="none"/>
          <w:lang w:val="en-US" w:eastAsia="zh-CN"/>
        </w:rPr>
        <w:t>（单位名称）承接的</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lang w:val="en-US" w:eastAsia="zh-CN"/>
        </w:rPr>
        <w:t>居家养老服务中心申请评定</w:t>
      </w:r>
      <w:r>
        <w:rPr>
          <w:rFonts w:hint="eastAsia" w:ascii="仿宋_GB2312" w:hAnsi="仿宋_GB2312" w:eastAsia="仿宋_GB2312" w:cs="仿宋_GB2312"/>
          <w:u w:val="single"/>
          <w:lang w:val="en-US" w:eastAsia="zh-CN"/>
        </w:rPr>
        <w:t xml:space="preserve">     </w:t>
      </w:r>
      <w:r>
        <w:rPr>
          <w:rFonts w:hint="eastAsia" w:ascii="仿宋_GB2312" w:hAnsi="仿宋_GB2312" w:eastAsia="仿宋_GB2312" w:cs="仿宋_GB2312"/>
          <w:lang w:val="en-US" w:eastAsia="zh-CN"/>
        </w:rPr>
        <w:t xml:space="preserve">级（A级、AA级、AAA级）社区（村）综合养老服务中心。 </w:t>
      </w:r>
    </w:p>
    <w:p>
      <w:pPr>
        <w:bidi w:val="0"/>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本单位明确并承诺遵循下列准则： </w:t>
      </w:r>
    </w:p>
    <w:p>
      <w:pPr>
        <w:bidi w:val="0"/>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1、认真填写申请表的各项信息及数据，并对其真实性负责。 </w:t>
      </w:r>
    </w:p>
    <w:p>
      <w:pPr>
        <w:bidi w:val="0"/>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2、同意按照社区（村）综合养老服务中心等级评定委员会的决定，确定或改变本社区养老服务中心的等级。 </w:t>
      </w:r>
    </w:p>
    <w:p>
      <w:pPr>
        <w:bidi w:val="0"/>
        <w:ind w:firstLine="960" w:firstLineChars="3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p>
    <w:p>
      <w:pPr>
        <w:bidi w:val="0"/>
        <w:ind w:firstLine="960" w:firstLineChars="3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法定代表人： </w:t>
      </w:r>
    </w:p>
    <w:p>
      <w:pPr>
        <w:bidi w:val="0"/>
        <w:ind w:firstLine="0" w:firstLineChars="0"/>
        <w:jc w:val="righ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社区（村）综合养老服务中心运营方盖章 </w:t>
      </w:r>
    </w:p>
    <w:p>
      <w:pPr>
        <w:bidi w:val="0"/>
        <w:ind w:firstLine="4480" w:firstLineChars="1400"/>
        <w:rPr>
          <w:rFonts w:hint="eastAsia" w:ascii="仿宋_GB2312" w:hAnsi="仿宋_GB2312" w:eastAsia="仿宋_GB2312" w:cs="仿宋_GB2312"/>
          <w:lang w:val="en-US" w:eastAsia="zh-CN"/>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lang w:val="en-US" w:eastAsia="zh-CN"/>
        </w:rPr>
        <w:t xml:space="preserve">年   月   日 </w:t>
      </w:r>
    </w:p>
    <w:p>
      <w:pPr>
        <w:keepNext w:val="0"/>
        <w:keepLines w:val="0"/>
        <w:widowControl/>
        <w:suppressLineNumbers w:val="0"/>
        <w:jc w:val="left"/>
        <w:rPr>
          <w:rFonts w:hint="eastAsia" w:ascii="仿宋_GB2312" w:hAnsi="仿宋_GB2312" w:eastAsia="仿宋_GB2312" w:cs="仿宋_GB2312"/>
          <w:color w:val="auto"/>
          <w:kern w:val="0"/>
          <w:sz w:val="44"/>
          <w:szCs w:val="44"/>
          <w:lang w:val="en-US" w:eastAsia="zh-CN" w:bidi="ar"/>
        </w:rPr>
      </w:pPr>
      <w:r>
        <w:rPr>
          <w:rFonts w:hint="eastAsia" w:ascii="仿宋_GB2312" w:hAnsi="仿宋_GB2312" w:eastAsia="仿宋_GB2312" w:cs="仿宋_GB2312"/>
          <w:color w:val="000000"/>
          <w:kern w:val="0"/>
          <w:sz w:val="32"/>
          <w:szCs w:val="32"/>
          <w:lang w:val="en-US" w:eastAsia="zh-CN" w:bidi="ar"/>
        </w:rPr>
        <w:t>附件2：</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0"/>
          <w:sz w:val="40"/>
          <w:szCs w:val="40"/>
          <w:lang w:val="en-US" w:eastAsia="zh-CN" w:bidi="ar"/>
        </w:rPr>
      </w:pPr>
      <w:r>
        <w:rPr>
          <w:rFonts w:hint="eastAsia" w:ascii="仿宋_GB2312" w:hAnsi="仿宋_GB2312" w:eastAsia="仿宋_GB2312" w:cs="仿宋_GB2312"/>
          <w:color w:val="auto"/>
          <w:kern w:val="0"/>
          <w:sz w:val="40"/>
          <w:szCs w:val="40"/>
          <w:lang w:val="en-US" w:eastAsia="zh-CN" w:bidi="ar"/>
        </w:rPr>
        <w:t>社区（村）综合养老服务中心等级评估申请表</w:t>
      </w:r>
    </w:p>
    <w:p>
      <w:pPr>
        <w:spacing w:before="208" w:line="222" w:lineRule="auto"/>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u w:val="single"/>
          <w:lang w:val="en-US" w:eastAsia="zh-CN"/>
        </w:rPr>
        <w:t xml:space="preserve">          </w:t>
      </w:r>
      <w:r>
        <w:rPr>
          <w:rFonts w:hint="eastAsia" w:ascii="仿宋_GB2312" w:hAnsi="仿宋_GB2312" w:eastAsia="仿宋_GB2312" w:cs="仿宋_GB2312"/>
          <w:spacing w:val="-4"/>
          <w:sz w:val="24"/>
          <w:szCs w:val="24"/>
          <w:u w:val="none"/>
          <w:lang w:val="en-US" w:eastAsia="zh-CN"/>
        </w:rPr>
        <w:t>县（市）</w:t>
      </w:r>
      <w:r>
        <w:rPr>
          <w:rFonts w:hint="eastAsia" w:ascii="仿宋_GB2312" w:hAnsi="仿宋_GB2312" w:eastAsia="仿宋_GB2312" w:cs="仿宋_GB2312"/>
          <w:spacing w:val="-4"/>
          <w:sz w:val="24"/>
          <w:szCs w:val="24"/>
          <w:u w:val="single"/>
          <w:lang w:val="en-US" w:eastAsia="zh-CN"/>
        </w:rPr>
        <w:t xml:space="preserve">       </w:t>
      </w:r>
      <w:r>
        <w:rPr>
          <w:rFonts w:hint="eastAsia" w:ascii="仿宋_GB2312" w:hAnsi="仿宋_GB2312" w:eastAsia="仿宋_GB2312" w:cs="仿宋_GB2312"/>
          <w:spacing w:val="-4"/>
          <w:sz w:val="24"/>
          <w:szCs w:val="24"/>
        </w:rPr>
        <w:t>街道</w:t>
      </w:r>
      <w:r>
        <w:rPr>
          <w:rFonts w:hint="eastAsia" w:ascii="仿宋_GB2312" w:hAnsi="仿宋_GB2312" w:eastAsia="仿宋_GB2312" w:cs="仿宋_GB2312"/>
          <w:spacing w:val="5"/>
          <w:sz w:val="24"/>
          <w:szCs w:val="24"/>
          <w:u w:val="single"/>
        </w:rPr>
        <w:t xml:space="preserve">     </w:t>
      </w:r>
      <w:r>
        <w:rPr>
          <w:rFonts w:hint="eastAsia" w:ascii="仿宋_GB2312" w:hAnsi="仿宋_GB2312" w:eastAsia="仿宋_GB2312" w:cs="仿宋_GB2312"/>
          <w:spacing w:val="5"/>
          <w:sz w:val="24"/>
          <w:szCs w:val="24"/>
          <w:u w:val="single"/>
          <w:lang w:val="en-US" w:eastAsia="zh-CN"/>
        </w:rPr>
        <w:t xml:space="preserve">    </w:t>
      </w:r>
      <w:r>
        <w:rPr>
          <w:rFonts w:hint="eastAsia" w:ascii="仿宋_GB2312" w:hAnsi="仿宋_GB2312" w:eastAsia="仿宋_GB2312" w:cs="仿宋_GB2312"/>
          <w:spacing w:val="-4"/>
          <w:sz w:val="24"/>
          <w:szCs w:val="24"/>
        </w:rPr>
        <w:t>社区</w:t>
      </w:r>
    </w:p>
    <w:p>
      <w:pPr>
        <w:spacing w:line="79" w:lineRule="exact"/>
        <w:rPr>
          <w:rFonts w:hint="eastAsia" w:ascii="仿宋_GB2312" w:hAnsi="仿宋_GB2312" w:eastAsia="仿宋_GB2312" w:cs="仿宋_GB2312"/>
        </w:rPr>
      </w:pPr>
    </w:p>
    <w:tbl>
      <w:tblPr>
        <w:tblStyle w:val="11"/>
        <w:tblpPr w:leftFromText="180" w:rightFromText="180" w:vertAnchor="text" w:horzAnchor="page" w:tblpX="1231" w:tblpY="131"/>
        <w:tblOverlap w:val="never"/>
        <w:tblW w:w="931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5"/>
        <w:gridCol w:w="1844"/>
        <w:gridCol w:w="1233"/>
        <w:gridCol w:w="686"/>
        <w:gridCol w:w="1243"/>
        <w:gridCol w:w="1290"/>
        <w:gridCol w:w="146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1" w:hRule="atLeast"/>
        </w:trPr>
        <w:tc>
          <w:tcPr>
            <w:tcW w:w="9317" w:type="dxa"/>
            <w:gridSpan w:val="7"/>
            <w:vAlign w:val="top"/>
          </w:tcPr>
          <w:p>
            <w:pPr>
              <w:pStyle w:val="10"/>
              <w:spacing w:before="97" w:line="223" w:lineRule="auto"/>
              <w:ind w:left="4013"/>
              <w:rPr>
                <w:rFonts w:hint="eastAsia" w:ascii="仿宋_GB2312" w:hAnsi="仿宋_GB2312" w:eastAsia="仿宋_GB2312" w:cs="仿宋_GB2312"/>
                <w:sz w:val="22"/>
                <w:szCs w:val="22"/>
              </w:rPr>
            </w:pPr>
            <w:r>
              <w:rPr>
                <w:rFonts w:hint="eastAsia" w:ascii="仿宋_GB2312" w:hAnsi="仿宋_GB2312" w:eastAsia="仿宋_GB2312" w:cs="仿宋_GB2312"/>
                <w:spacing w:val="-3"/>
                <w:sz w:val="22"/>
                <w:szCs w:val="22"/>
              </w:rPr>
              <w:t>一、基本情况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trPr>
        <w:tc>
          <w:tcPr>
            <w:tcW w:w="1555" w:type="dxa"/>
            <w:vAlign w:val="top"/>
          </w:tcPr>
          <w:p>
            <w:pPr>
              <w:pStyle w:val="10"/>
              <w:spacing w:before="97" w:line="229" w:lineRule="auto"/>
              <w:ind w:left="187"/>
              <w:rPr>
                <w:rFonts w:hint="eastAsia" w:ascii="仿宋_GB2312" w:hAnsi="仿宋_GB2312" w:eastAsia="仿宋_GB2312" w:cs="仿宋_GB2312"/>
                <w:sz w:val="20"/>
                <w:szCs w:val="20"/>
              </w:rPr>
            </w:pPr>
            <w:r>
              <w:rPr>
                <w:rFonts w:hint="eastAsia" w:ascii="仿宋_GB2312" w:hAnsi="仿宋_GB2312" w:eastAsia="仿宋_GB2312" w:cs="仿宋_GB2312"/>
                <w:spacing w:val="2"/>
                <w:sz w:val="20"/>
                <w:szCs w:val="20"/>
              </w:rPr>
              <w:t>申报中心名称</w:t>
            </w:r>
          </w:p>
        </w:tc>
        <w:tc>
          <w:tcPr>
            <w:tcW w:w="7762" w:type="dxa"/>
            <w:gridSpan w:val="6"/>
            <w:vAlign w:val="top"/>
          </w:tcPr>
          <w:p>
            <w:pPr>
              <w:jc w:val="center"/>
              <w:rPr>
                <w:rFonts w:hint="eastAsia" w:ascii="仿宋_GB2312" w:hAnsi="仿宋_GB2312"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trPr>
        <w:tc>
          <w:tcPr>
            <w:tcW w:w="1555" w:type="dxa"/>
            <w:vAlign w:val="top"/>
          </w:tcPr>
          <w:p>
            <w:pPr>
              <w:pStyle w:val="10"/>
              <w:spacing w:before="97" w:line="231" w:lineRule="auto"/>
              <w:ind w:left="395"/>
              <w:rPr>
                <w:rFonts w:hint="eastAsia" w:ascii="仿宋_GB2312" w:hAnsi="仿宋_GB2312" w:eastAsia="仿宋_GB2312" w:cs="仿宋_GB2312"/>
                <w:sz w:val="20"/>
                <w:szCs w:val="20"/>
              </w:rPr>
            </w:pPr>
            <w:r>
              <w:rPr>
                <w:rFonts w:hint="eastAsia" w:ascii="仿宋_GB2312" w:hAnsi="仿宋_GB2312" w:eastAsia="仿宋_GB2312" w:cs="仿宋_GB2312"/>
                <w:spacing w:val="-1"/>
                <w:sz w:val="20"/>
                <w:szCs w:val="20"/>
              </w:rPr>
              <w:t>中心地址</w:t>
            </w:r>
          </w:p>
        </w:tc>
        <w:tc>
          <w:tcPr>
            <w:tcW w:w="7762" w:type="dxa"/>
            <w:gridSpan w:val="6"/>
            <w:vAlign w:val="top"/>
          </w:tcPr>
          <w:p>
            <w:pPr>
              <w:jc w:val="center"/>
              <w:rPr>
                <w:rFonts w:hint="eastAsia" w:ascii="仿宋_GB2312" w:hAnsi="仿宋_GB2312" w:eastAsia="仿宋_GB2312" w:cs="仿宋_GB2312"/>
                <w:sz w:val="21"/>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1" w:hRule="atLeast"/>
        </w:trPr>
        <w:tc>
          <w:tcPr>
            <w:tcW w:w="1555" w:type="dxa"/>
            <w:vAlign w:val="top"/>
          </w:tcPr>
          <w:p>
            <w:pPr>
              <w:pStyle w:val="10"/>
              <w:spacing w:before="97" w:line="232" w:lineRule="auto"/>
              <w:ind w:left="62"/>
              <w:rPr>
                <w:rFonts w:hint="eastAsia" w:ascii="仿宋_GB2312" w:hAnsi="仿宋_GB2312" w:eastAsia="仿宋_GB2312" w:cs="仿宋_GB2312"/>
                <w:sz w:val="20"/>
                <w:szCs w:val="20"/>
                <w:highlight w:val="none"/>
              </w:rPr>
            </w:pPr>
            <w:r>
              <w:rPr>
                <w:rFonts w:hint="eastAsia" w:ascii="仿宋_GB2312" w:hAnsi="仿宋_GB2312" w:eastAsia="仿宋_GB2312" w:cs="仿宋_GB2312"/>
                <w:spacing w:val="6"/>
                <w:sz w:val="20"/>
                <w:szCs w:val="20"/>
                <w:highlight w:val="none"/>
              </w:rPr>
              <w:t>与社区签约时间</w:t>
            </w:r>
          </w:p>
        </w:tc>
        <w:tc>
          <w:tcPr>
            <w:tcW w:w="3763" w:type="dxa"/>
            <w:gridSpan w:val="3"/>
            <w:vAlign w:val="top"/>
          </w:tcPr>
          <w:p>
            <w:pPr>
              <w:pStyle w:val="10"/>
              <w:spacing w:before="98" w:line="231" w:lineRule="auto"/>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pacing w:val="-8"/>
                <w:sz w:val="20"/>
                <w:szCs w:val="20"/>
                <w:highlight w:val="none"/>
                <w:lang w:val="en-US" w:eastAsia="zh-CN"/>
              </w:rPr>
              <w:t xml:space="preserve">   </w:t>
            </w:r>
            <w:r>
              <w:rPr>
                <w:rFonts w:hint="eastAsia" w:ascii="仿宋_GB2312" w:hAnsi="仿宋_GB2312" w:eastAsia="仿宋_GB2312" w:cs="仿宋_GB2312"/>
                <w:spacing w:val="-8"/>
                <w:sz w:val="20"/>
                <w:szCs w:val="20"/>
                <w:highlight w:val="none"/>
              </w:rPr>
              <w:t>年</w:t>
            </w:r>
            <w:r>
              <w:rPr>
                <w:rFonts w:hint="eastAsia" w:ascii="仿宋_GB2312" w:hAnsi="仿宋_GB2312" w:eastAsia="仿宋_GB2312" w:cs="仿宋_GB2312"/>
                <w:spacing w:val="17"/>
                <w:sz w:val="20"/>
                <w:szCs w:val="20"/>
                <w:highlight w:val="none"/>
              </w:rPr>
              <w:t xml:space="preserve"> </w:t>
            </w:r>
            <w:r>
              <w:rPr>
                <w:rFonts w:hint="eastAsia" w:ascii="仿宋_GB2312" w:hAnsi="仿宋_GB2312" w:eastAsia="仿宋_GB2312" w:cs="仿宋_GB2312"/>
                <w:spacing w:val="17"/>
                <w:sz w:val="20"/>
                <w:szCs w:val="20"/>
                <w:highlight w:val="none"/>
                <w:lang w:val="en-US" w:eastAsia="zh-CN"/>
              </w:rPr>
              <w:t xml:space="preserve">  </w:t>
            </w:r>
            <w:r>
              <w:rPr>
                <w:rFonts w:hint="eastAsia" w:ascii="仿宋_GB2312" w:hAnsi="仿宋_GB2312" w:eastAsia="仿宋_GB2312" w:cs="仿宋_GB2312"/>
                <w:spacing w:val="17"/>
                <w:sz w:val="20"/>
                <w:szCs w:val="20"/>
                <w:highlight w:val="none"/>
              </w:rPr>
              <w:t xml:space="preserve"> </w:t>
            </w:r>
            <w:r>
              <w:rPr>
                <w:rFonts w:hint="eastAsia" w:ascii="仿宋_GB2312" w:hAnsi="仿宋_GB2312" w:eastAsia="仿宋_GB2312" w:cs="仿宋_GB2312"/>
                <w:spacing w:val="17"/>
                <w:sz w:val="20"/>
                <w:szCs w:val="20"/>
                <w:highlight w:val="none"/>
                <w:lang w:val="en-US" w:eastAsia="zh-CN"/>
              </w:rPr>
              <w:t>月</w:t>
            </w:r>
            <w:r>
              <w:rPr>
                <w:rFonts w:hint="eastAsia" w:ascii="仿宋_GB2312" w:hAnsi="仿宋_GB2312" w:eastAsia="仿宋_GB2312" w:cs="仿宋_GB2312"/>
                <w:spacing w:val="34"/>
                <w:sz w:val="20"/>
                <w:szCs w:val="20"/>
                <w:highlight w:val="none"/>
              </w:rPr>
              <w:t xml:space="preserve">  </w:t>
            </w:r>
            <w:r>
              <w:rPr>
                <w:rFonts w:hint="eastAsia" w:ascii="仿宋_GB2312" w:hAnsi="仿宋_GB2312" w:eastAsia="仿宋_GB2312" w:cs="仿宋_GB2312"/>
                <w:spacing w:val="34"/>
                <w:sz w:val="20"/>
                <w:szCs w:val="20"/>
                <w:highlight w:val="none"/>
                <w:lang w:val="en-US" w:eastAsia="zh-CN"/>
              </w:rPr>
              <w:t xml:space="preserve">  </w:t>
            </w:r>
            <w:r>
              <w:rPr>
                <w:rFonts w:hint="eastAsia" w:ascii="仿宋_GB2312" w:hAnsi="仿宋_GB2312" w:eastAsia="仿宋_GB2312" w:cs="仿宋_GB2312"/>
                <w:spacing w:val="-8"/>
                <w:sz w:val="20"/>
                <w:szCs w:val="20"/>
                <w:highlight w:val="none"/>
              </w:rPr>
              <w:t>日</w:t>
            </w:r>
          </w:p>
        </w:tc>
        <w:tc>
          <w:tcPr>
            <w:tcW w:w="1243" w:type="dxa"/>
            <w:vAlign w:val="top"/>
          </w:tcPr>
          <w:p>
            <w:pPr>
              <w:pStyle w:val="10"/>
              <w:spacing w:before="97" w:line="232" w:lineRule="auto"/>
              <w:ind w:left="213"/>
              <w:rPr>
                <w:rFonts w:hint="eastAsia" w:ascii="仿宋_GB2312" w:hAnsi="仿宋_GB2312" w:eastAsia="仿宋_GB2312" w:cs="仿宋_GB2312"/>
                <w:sz w:val="20"/>
                <w:szCs w:val="20"/>
                <w:highlight w:val="none"/>
              </w:rPr>
            </w:pPr>
            <w:r>
              <w:rPr>
                <w:rFonts w:hint="eastAsia" w:ascii="仿宋_GB2312" w:hAnsi="仿宋_GB2312" w:eastAsia="仿宋_GB2312" w:cs="仿宋_GB2312"/>
                <w:spacing w:val="5"/>
                <w:sz w:val="20"/>
                <w:szCs w:val="20"/>
                <w:highlight w:val="none"/>
              </w:rPr>
              <w:t>建成时间</w:t>
            </w:r>
          </w:p>
        </w:tc>
        <w:tc>
          <w:tcPr>
            <w:tcW w:w="2756" w:type="dxa"/>
            <w:gridSpan w:val="2"/>
            <w:vAlign w:val="top"/>
          </w:tcPr>
          <w:p>
            <w:pPr>
              <w:pStyle w:val="10"/>
              <w:spacing w:before="98" w:line="231" w:lineRule="auto"/>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pacing w:val="-8"/>
                <w:sz w:val="20"/>
                <w:szCs w:val="20"/>
                <w:highlight w:val="none"/>
                <w:lang w:val="en-US" w:eastAsia="zh-CN"/>
              </w:rPr>
              <w:t xml:space="preserve">  </w:t>
            </w:r>
            <w:r>
              <w:rPr>
                <w:rFonts w:hint="eastAsia" w:ascii="仿宋_GB2312" w:hAnsi="仿宋_GB2312" w:eastAsia="仿宋_GB2312" w:cs="仿宋_GB2312"/>
                <w:spacing w:val="-8"/>
                <w:sz w:val="20"/>
                <w:szCs w:val="20"/>
                <w:highlight w:val="none"/>
              </w:rPr>
              <w:t>年</w:t>
            </w:r>
            <w:r>
              <w:rPr>
                <w:rFonts w:hint="eastAsia" w:ascii="仿宋_GB2312" w:hAnsi="仿宋_GB2312" w:eastAsia="仿宋_GB2312" w:cs="仿宋_GB2312"/>
                <w:spacing w:val="17"/>
                <w:sz w:val="20"/>
                <w:szCs w:val="20"/>
                <w:highlight w:val="none"/>
              </w:rPr>
              <w:t xml:space="preserve">  </w:t>
            </w:r>
            <w:r>
              <w:rPr>
                <w:rFonts w:hint="eastAsia" w:ascii="仿宋_GB2312" w:hAnsi="仿宋_GB2312" w:eastAsia="仿宋_GB2312" w:cs="仿宋_GB2312"/>
                <w:spacing w:val="17"/>
                <w:sz w:val="20"/>
                <w:szCs w:val="20"/>
                <w:highlight w:val="none"/>
                <w:lang w:val="en-US" w:eastAsia="zh-CN"/>
              </w:rPr>
              <w:t xml:space="preserve">  </w:t>
            </w:r>
            <w:r>
              <w:rPr>
                <w:rFonts w:hint="eastAsia" w:ascii="仿宋_GB2312" w:hAnsi="仿宋_GB2312" w:eastAsia="仿宋_GB2312" w:cs="仿宋_GB2312"/>
                <w:spacing w:val="-8"/>
                <w:sz w:val="20"/>
                <w:szCs w:val="20"/>
                <w:highlight w:val="none"/>
              </w:rPr>
              <w:t>月</w:t>
            </w:r>
            <w:r>
              <w:rPr>
                <w:rFonts w:hint="eastAsia" w:ascii="仿宋_GB2312" w:hAnsi="仿宋_GB2312" w:eastAsia="仿宋_GB2312" w:cs="仿宋_GB2312"/>
                <w:spacing w:val="34"/>
                <w:sz w:val="20"/>
                <w:szCs w:val="20"/>
                <w:highlight w:val="none"/>
              </w:rPr>
              <w:t xml:space="preserve">  </w:t>
            </w:r>
            <w:r>
              <w:rPr>
                <w:rFonts w:hint="eastAsia" w:ascii="仿宋_GB2312" w:hAnsi="仿宋_GB2312" w:eastAsia="仿宋_GB2312" w:cs="仿宋_GB2312"/>
                <w:spacing w:val="34"/>
                <w:sz w:val="20"/>
                <w:szCs w:val="20"/>
                <w:highlight w:val="none"/>
                <w:lang w:val="en-US" w:eastAsia="zh-CN"/>
              </w:rPr>
              <w:t xml:space="preserve"> </w:t>
            </w:r>
            <w:r>
              <w:rPr>
                <w:rFonts w:hint="eastAsia" w:ascii="仿宋_GB2312" w:hAnsi="仿宋_GB2312" w:eastAsia="仿宋_GB2312" w:cs="仿宋_GB2312"/>
                <w:spacing w:val="-8"/>
                <w:sz w:val="20"/>
                <w:szCs w:val="20"/>
                <w:highlight w:val="none"/>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trPr>
        <w:tc>
          <w:tcPr>
            <w:tcW w:w="9317" w:type="dxa"/>
            <w:gridSpan w:val="7"/>
            <w:vAlign w:val="top"/>
          </w:tcPr>
          <w:p>
            <w:pPr>
              <w:pStyle w:val="10"/>
              <w:spacing w:before="91" w:line="223" w:lineRule="auto"/>
              <w:ind w:left="4017"/>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二、申报情况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trPr>
        <w:tc>
          <w:tcPr>
            <w:tcW w:w="1555" w:type="dxa"/>
            <w:vAlign w:val="top"/>
          </w:tcPr>
          <w:p>
            <w:pPr>
              <w:pStyle w:val="10"/>
              <w:spacing w:before="97" w:line="231" w:lineRule="auto"/>
              <w:ind w:left="263"/>
              <w:rPr>
                <w:rFonts w:hint="eastAsia" w:ascii="仿宋_GB2312" w:hAnsi="仿宋_GB2312" w:eastAsia="仿宋_GB2312" w:cs="仿宋_GB2312"/>
                <w:sz w:val="20"/>
                <w:szCs w:val="20"/>
              </w:rPr>
            </w:pPr>
            <w:r>
              <w:rPr>
                <w:rFonts w:hint="eastAsia" w:ascii="仿宋_GB2312" w:hAnsi="仿宋_GB2312" w:eastAsia="仿宋_GB2312" w:cs="仿宋_GB2312"/>
                <w:spacing w:val="7"/>
                <w:sz w:val="20"/>
                <w:szCs w:val="20"/>
              </w:rPr>
              <w:t>拟申报等级</w:t>
            </w:r>
          </w:p>
        </w:tc>
        <w:tc>
          <w:tcPr>
            <w:tcW w:w="1844" w:type="dxa"/>
            <w:vAlign w:val="top"/>
          </w:tcPr>
          <w:p>
            <w:pPr>
              <w:pStyle w:val="10"/>
              <w:tabs>
                <w:tab w:val="left" w:pos="1020"/>
              </w:tabs>
              <w:spacing w:before="97" w:line="232" w:lineRule="auto"/>
              <w:ind w:firstLine="400" w:firstLineChars="200"/>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级</w:t>
            </w:r>
          </w:p>
        </w:tc>
        <w:tc>
          <w:tcPr>
            <w:tcW w:w="1919" w:type="dxa"/>
            <w:gridSpan w:val="2"/>
            <w:vAlign w:val="top"/>
          </w:tcPr>
          <w:p>
            <w:pPr>
              <w:pStyle w:val="10"/>
              <w:spacing w:before="97" w:line="232" w:lineRule="auto"/>
              <w:ind w:left="556"/>
              <w:rPr>
                <w:rFonts w:hint="eastAsia" w:ascii="仿宋_GB2312" w:hAnsi="仿宋_GB2312" w:eastAsia="仿宋_GB2312" w:cs="仿宋_GB2312"/>
                <w:sz w:val="20"/>
                <w:szCs w:val="20"/>
              </w:rPr>
            </w:pPr>
            <w:r>
              <w:rPr>
                <w:rFonts w:hint="eastAsia" w:ascii="仿宋_GB2312" w:hAnsi="仿宋_GB2312" w:eastAsia="仿宋_GB2312" w:cs="仿宋_GB2312"/>
                <w:spacing w:val="4"/>
                <w:sz w:val="20"/>
                <w:szCs w:val="20"/>
              </w:rPr>
              <w:t>营业时间</w:t>
            </w:r>
          </w:p>
        </w:tc>
        <w:tc>
          <w:tcPr>
            <w:tcW w:w="3999" w:type="dxa"/>
            <w:gridSpan w:val="3"/>
            <w:vAlign w:val="center"/>
          </w:tcPr>
          <w:p>
            <w:pPr>
              <w:jc w:val="center"/>
              <w:rPr>
                <w:rFonts w:hint="eastAsia" w:ascii="仿宋_GB2312" w:hAnsi="仿宋_GB2312" w:eastAsia="仿宋_GB2312" w:cs="仿宋_GB2312"/>
                <w:sz w:val="21"/>
              </w:rPr>
            </w:pPr>
            <w:r>
              <w:rPr>
                <w:rFonts w:hint="eastAsia" w:ascii="仿宋_GB2312" w:hAnsi="仿宋_GB2312" w:eastAsia="仿宋_GB2312" w:cs="仿宋_GB2312"/>
                <w:sz w:val="20"/>
                <w:szCs w:val="20"/>
              </w:rPr>
              <w:t>年    月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trPr>
        <w:tc>
          <w:tcPr>
            <w:tcW w:w="1555" w:type="dxa"/>
            <w:vAlign w:val="top"/>
          </w:tcPr>
          <w:p>
            <w:pPr>
              <w:pStyle w:val="10"/>
              <w:spacing w:before="98" w:line="231" w:lineRule="auto"/>
              <w:ind w:left="369"/>
              <w:rPr>
                <w:rFonts w:hint="eastAsia" w:ascii="仿宋_GB2312" w:hAnsi="仿宋_GB2312" w:eastAsia="仿宋_GB2312" w:cs="仿宋_GB2312"/>
                <w:sz w:val="20"/>
                <w:szCs w:val="20"/>
              </w:rPr>
            </w:pPr>
            <w:r>
              <w:rPr>
                <w:rFonts w:hint="eastAsia" w:ascii="仿宋_GB2312" w:hAnsi="仿宋_GB2312" w:eastAsia="仿宋_GB2312" w:cs="仿宋_GB2312"/>
                <w:spacing w:val="5"/>
                <w:sz w:val="20"/>
                <w:szCs w:val="20"/>
              </w:rPr>
              <w:t>使用面积</w:t>
            </w:r>
          </w:p>
        </w:tc>
        <w:tc>
          <w:tcPr>
            <w:tcW w:w="1844" w:type="dxa"/>
            <w:vAlign w:val="top"/>
          </w:tcPr>
          <w:p>
            <w:pPr>
              <w:pStyle w:val="10"/>
              <w:tabs>
                <w:tab w:val="left" w:pos="1020"/>
              </w:tabs>
              <w:spacing w:before="98" w:line="251" w:lineRule="auto"/>
              <w:ind w:left="601"/>
              <w:rPr>
                <w:rFonts w:hint="eastAsia" w:ascii="仿宋_GB2312" w:hAnsi="仿宋_GB2312" w:eastAsia="仿宋_GB2312" w:cs="仿宋_GB2312"/>
                <w:sz w:val="20"/>
                <w:szCs w:val="20"/>
              </w:rPr>
            </w:pPr>
            <w:r>
              <w:rPr>
                <w:rFonts w:hint="eastAsia" w:ascii="仿宋_GB2312" w:hAnsi="仿宋_GB2312" w:eastAsia="仿宋_GB2312" w:cs="仿宋_GB2312"/>
                <w:sz w:val="20"/>
                <w:szCs w:val="20"/>
                <w:u w:val="single" w:color="auto"/>
                <w:lang w:val="en-US" w:eastAsia="zh-CN"/>
              </w:rPr>
              <w:t xml:space="preserve">      </w:t>
            </w:r>
            <w:r>
              <w:rPr>
                <w:rFonts w:hint="eastAsia" w:ascii="仿宋_GB2312" w:hAnsi="仿宋_GB2312" w:eastAsia="仿宋_GB2312" w:cs="仿宋_GB2312"/>
                <w:spacing w:val="-90"/>
                <w:sz w:val="20"/>
                <w:szCs w:val="20"/>
              </w:rPr>
              <w:t xml:space="preserve"> </w:t>
            </w:r>
            <w:r>
              <w:rPr>
                <w:rFonts w:hint="eastAsia" w:ascii="仿宋_GB2312" w:hAnsi="仿宋_GB2312" w:eastAsia="仿宋_GB2312" w:cs="仿宋_GB2312"/>
                <w:sz w:val="20"/>
                <w:szCs w:val="20"/>
              </w:rPr>
              <w:t>㎡</w:t>
            </w:r>
          </w:p>
        </w:tc>
        <w:tc>
          <w:tcPr>
            <w:tcW w:w="1919" w:type="dxa"/>
            <w:gridSpan w:val="2"/>
            <w:vAlign w:val="top"/>
          </w:tcPr>
          <w:p>
            <w:pPr>
              <w:pStyle w:val="10"/>
              <w:spacing w:before="98" w:line="229" w:lineRule="auto"/>
              <w:ind w:firstLine="202" w:firstLineChars="100"/>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pacing w:val="1"/>
                <w:sz w:val="20"/>
                <w:szCs w:val="20"/>
                <w:highlight w:val="none"/>
                <w:lang w:val="en-US" w:eastAsia="zh-CN"/>
              </w:rPr>
              <w:t>托老休息设施</w:t>
            </w:r>
          </w:p>
        </w:tc>
        <w:tc>
          <w:tcPr>
            <w:tcW w:w="1243" w:type="dxa"/>
            <w:vAlign w:val="bottom"/>
          </w:tcPr>
          <w:p>
            <w:pPr>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u w:val="single"/>
                <w:lang w:val="en-US" w:eastAsia="zh-CN"/>
              </w:rPr>
              <w:t xml:space="preserve">      </w:t>
            </w:r>
            <w:r>
              <w:rPr>
                <w:rFonts w:hint="eastAsia" w:ascii="仿宋_GB2312" w:hAnsi="仿宋_GB2312" w:eastAsia="仿宋_GB2312" w:cs="仿宋_GB2312"/>
                <w:sz w:val="20"/>
                <w:szCs w:val="20"/>
                <w:lang w:val="en-US" w:eastAsia="zh-CN"/>
              </w:rPr>
              <w:t>张</w:t>
            </w:r>
          </w:p>
        </w:tc>
        <w:tc>
          <w:tcPr>
            <w:tcW w:w="1290" w:type="dxa"/>
            <w:vAlign w:val="top"/>
          </w:tcPr>
          <w:p>
            <w:pPr>
              <w:pStyle w:val="10"/>
              <w:spacing w:before="97" w:line="232" w:lineRule="auto"/>
              <w:ind w:left="34"/>
              <w:rPr>
                <w:rFonts w:hint="eastAsia" w:ascii="仿宋_GB2312" w:hAnsi="仿宋_GB2312" w:eastAsia="仿宋_GB2312" w:cs="仿宋_GB2312"/>
                <w:sz w:val="20"/>
                <w:szCs w:val="20"/>
              </w:rPr>
            </w:pPr>
            <w:r>
              <w:rPr>
                <w:rFonts w:hint="eastAsia" w:ascii="仿宋_GB2312" w:hAnsi="仿宋_GB2312" w:eastAsia="仿宋_GB2312" w:cs="仿宋_GB2312"/>
                <w:spacing w:val="6"/>
                <w:sz w:val="20"/>
                <w:szCs w:val="20"/>
              </w:rPr>
              <w:t>监控设</w:t>
            </w:r>
            <w:r>
              <w:rPr>
                <w:rFonts w:hint="eastAsia" w:ascii="仿宋_GB2312" w:hAnsi="仿宋_GB2312" w:eastAsia="仿宋_GB2312" w:cs="仿宋_GB2312"/>
                <w:spacing w:val="6"/>
                <w:sz w:val="20"/>
                <w:szCs w:val="20"/>
                <w:lang w:eastAsia="zh-CN"/>
              </w:rPr>
              <w:t>备数</w:t>
            </w:r>
          </w:p>
        </w:tc>
        <w:tc>
          <w:tcPr>
            <w:tcW w:w="1466" w:type="dxa"/>
            <w:vAlign w:val="bottom"/>
          </w:tcPr>
          <w:p>
            <w:pPr>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u w:val="single"/>
                <w:lang w:val="en-US" w:eastAsia="zh-CN"/>
              </w:rPr>
              <w:t xml:space="preserve">      </w:t>
            </w:r>
            <w:r>
              <w:rPr>
                <w:rFonts w:hint="eastAsia" w:ascii="仿宋_GB2312" w:hAnsi="仿宋_GB2312" w:eastAsia="仿宋_GB2312" w:cs="仿宋_GB2312"/>
                <w:sz w:val="20"/>
                <w:szCs w:val="20"/>
                <w:lang w:val="en-US" w:eastAsia="zh-CN"/>
              </w:rPr>
              <w:t>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87" w:hRule="atLeast"/>
        </w:trPr>
        <w:tc>
          <w:tcPr>
            <w:tcW w:w="1555" w:type="dxa"/>
            <w:vAlign w:val="top"/>
          </w:tcPr>
          <w:p>
            <w:pPr>
              <w:pStyle w:val="10"/>
              <w:spacing w:before="238" w:line="231" w:lineRule="auto"/>
              <w:ind w:left="368"/>
              <w:rPr>
                <w:rFonts w:hint="eastAsia" w:ascii="仿宋_GB2312" w:hAnsi="仿宋_GB2312" w:eastAsia="仿宋_GB2312" w:cs="仿宋_GB2312"/>
                <w:sz w:val="20"/>
                <w:szCs w:val="20"/>
              </w:rPr>
            </w:pPr>
            <w:r>
              <w:rPr>
                <w:rFonts w:hint="eastAsia" w:ascii="仿宋_GB2312" w:hAnsi="仿宋_GB2312" w:eastAsia="仿宋_GB2312" w:cs="仿宋_GB2312"/>
                <w:spacing w:val="6"/>
                <w:sz w:val="20"/>
                <w:szCs w:val="20"/>
              </w:rPr>
              <w:t>服务项目</w:t>
            </w:r>
          </w:p>
        </w:tc>
        <w:tc>
          <w:tcPr>
            <w:tcW w:w="5006" w:type="dxa"/>
            <w:gridSpan w:val="4"/>
            <w:vAlign w:val="top"/>
          </w:tcPr>
          <w:p>
            <w:pPr>
              <w:jc w:val="center"/>
              <w:rPr>
                <w:rFonts w:hint="eastAsia" w:ascii="仿宋_GB2312" w:hAnsi="仿宋_GB2312" w:eastAsia="仿宋_GB2312" w:cs="仿宋_GB2312"/>
                <w:sz w:val="21"/>
                <w:lang w:val="en-US" w:eastAsia="zh-CN"/>
              </w:rPr>
            </w:pPr>
            <w:r>
              <w:rPr>
                <w:rFonts w:hint="eastAsia" w:ascii="仿宋_GB2312" w:hAnsi="仿宋_GB2312" w:eastAsia="仿宋_GB2312" w:cs="仿宋_GB2312"/>
                <w:sz w:val="16"/>
                <w:szCs w:val="16"/>
                <w:lang w:val="en-US" w:eastAsia="zh-CN"/>
              </w:rPr>
              <w:t>例：日间照料、医疗康复、文化娱乐、应急呼救服务等</w:t>
            </w:r>
          </w:p>
        </w:tc>
        <w:tc>
          <w:tcPr>
            <w:tcW w:w="1290" w:type="dxa"/>
            <w:vAlign w:val="top"/>
          </w:tcPr>
          <w:p>
            <w:pPr>
              <w:pStyle w:val="10"/>
              <w:spacing w:before="83" w:line="259" w:lineRule="auto"/>
              <w:ind w:left="447" w:right="12" w:hanging="418"/>
              <w:jc w:val="center"/>
              <w:rPr>
                <w:rFonts w:hint="eastAsia" w:ascii="仿宋_GB2312" w:hAnsi="仿宋_GB2312" w:eastAsia="仿宋_GB2312" w:cs="仿宋_GB2312"/>
                <w:spacing w:val="7"/>
                <w:sz w:val="20"/>
                <w:szCs w:val="20"/>
                <w:lang w:val="en-US" w:eastAsia="zh-CN"/>
              </w:rPr>
            </w:pPr>
            <w:r>
              <w:rPr>
                <w:rFonts w:hint="eastAsia" w:ascii="仿宋_GB2312" w:hAnsi="仿宋_GB2312" w:eastAsia="仿宋_GB2312" w:cs="仿宋_GB2312"/>
                <w:spacing w:val="7"/>
                <w:sz w:val="20"/>
                <w:szCs w:val="20"/>
                <w:lang w:val="en-US" w:eastAsia="zh-CN"/>
              </w:rPr>
              <w:t>是否提供</w:t>
            </w:r>
          </w:p>
          <w:p>
            <w:pPr>
              <w:pStyle w:val="10"/>
              <w:spacing w:before="83" w:line="259" w:lineRule="auto"/>
              <w:ind w:left="447" w:right="12" w:hanging="418"/>
              <w:jc w:val="center"/>
              <w:rPr>
                <w:rFonts w:hint="eastAsia" w:ascii="仿宋_GB2312" w:hAnsi="仿宋_GB2312" w:eastAsia="仿宋_GB2312" w:cs="仿宋_GB2312"/>
                <w:sz w:val="20"/>
                <w:szCs w:val="20"/>
              </w:rPr>
            </w:pPr>
            <w:r>
              <w:rPr>
                <w:rFonts w:hint="eastAsia" w:ascii="仿宋_GB2312" w:hAnsi="仿宋_GB2312" w:eastAsia="仿宋_GB2312" w:cs="仿宋_GB2312"/>
                <w:spacing w:val="7"/>
                <w:sz w:val="20"/>
                <w:szCs w:val="20"/>
                <w:lang w:val="en-US" w:eastAsia="zh-CN"/>
              </w:rPr>
              <w:t>上</w:t>
            </w:r>
            <w:r>
              <w:rPr>
                <w:rFonts w:hint="eastAsia" w:ascii="仿宋_GB2312" w:hAnsi="仿宋_GB2312" w:eastAsia="仿宋_GB2312" w:cs="仿宋_GB2312"/>
                <w:spacing w:val="7"/>
                <w:sz w:val="20"/>
                <w:szCs w:val="20"/>
              </w:rPr>
              <w:t>门</w:t>
            </w:r>
            <w:r>
              <w:rPr>
                <w:rFonts w:hint="eastAsia" w:ascii="仿宋_GB2312" w:hAnsi="仿宋_GB2312" w:eastAsia="仿宋_GB2312" w:cs="仿宋_GB2312"/>
                <w:spacing w:val="2"/>
                <w:sz w:val="20"/>
                <w:szCs w:val="20"/>
              </w:rPr>
              <w:t>服务</w:t>
            </w:r>
          </w:p>
        </w:tc>
        <w:tc>
          <w:tcPr>
            <w:tcW w:w="1466" w:type="dxa"/>
            <w:vAlign w:val="top"/>
          </w:tcPr>
          <w:p>
            <w:pPr>
              <w:jc w:val="center"/>
              <w:rPr>
                <w:rFonts w:hint="eastAsia" w:ascii="仿宋_GB2312" w:hAnsi="仿宋_GB2312" w:eastAsia="仿宋_GB2312" w:cs="仿宋_GB2312"/>
                <w:sz w:val="21"/>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2" w:hRule="atLeast"/>
        </w:trPr>
        <w:tc>
          <w:tcPr>
            <w:tcW w:w="1555" w:type="dxa"/>
            <w:vAlign w:val="top"/>
          </w:tcPr>
          <w:p>
            <w:pPr>
              <w:pStyle w:val="10"/>
              <w:spacing w:before="97" w:line="232" w:lineRule="auto"/>
              <w:ind w:left="169"/>
              <w:rPr>
                <w:rFonts w:hint="eastAsia" w:ascii="仿宋_GB2312" w:hAnsi="仿宋_GB2312" w:eastAsia="仿宋_GB2312" w:cs="仿宋_GB2312"/>
                <w:sz w:val="20"/>
                <w:szCs w:val="20"/>
              </w:rPr>
            </w:pPr>
            <w:r>
              <w:rPr>
                <w:rFonts w:hint="eastAsia" w:ascii="仿宋_GB2312" w:hAnsi="仿宋_GB2312" w:eastAsia="仿宋_GB2312" w:cs="仿宋_GB2312"/>
                <w:spacing w:val="5"/>
                <w:sz w:val="20"/>
                <w:szCs w:val="20"/>
              </w:rPr>
              <w:t>管理人员人数</w:t>
            </w:r>
          </w:p>
        </w:tc>
        <w:tc>
          <w:tcPr>
            <w:tcW w:w="1844" w:type="dxa"/>
            <w:vAlign w:val="bottom"/>
          </w:tcPr>
          <w:p>
            <w:pPr>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u w:val="single"/>
                <w:lang w:val="en-US" w:eastAsia="zh-CN"/>
              </w:rPr>
              <w:t xml:space="preserve">       </w:t>
            </w:r>
            <w:r>
              <w:rPr>
                <w:rFonts w:hint="eastAsia" w:ascii="仿宋_GB2312" w:hAnsi="仿宋_GB2312" w:eastAsia="仿宋_GB2312" w:cs="仿宋_GB2312"/>
                <w:sz w:val="20"/>
                <w:szCs w:val="20"/>
                <w:lang w:val="en-US" w:eastAsia="zh-CN"/>
              </w:rPr>
              <w:t>人</w:t>
            </w:r>
          </w:p>
        </w:tc>
        <w:tc>
          <w:tcPr>
            <w:tcW w:w="1919" w:type="dxa"/>
            <w:gridSpan w:val="2"/>
            <w:vAlign w:val="top"/>
          </w:tcPr>
          <w:p>
            <w:pPr>
              <w:pStyle w:val="10"/>
              <w:spacing w:before="97" w:line="232" w:lineRule="auto"/>
              <w:ind w:left="341"/>
              <w:rPr>
                <w:rFonts w:hint="eastAsia" w:ascii="仿宋_GB2312" w:hAnsi="仿宋_GB2312" w:eastAsia="仿宋_GB2312" w:cs="仿宋_GB2312"/>
                <w:sz w:val="20"/>
                <w:szCs w:val="20"/>
              </w:rPr>
            </w:pPr>
            <w:r>
              <w:rPr>
                <w:rFonts w:hint="eastAsia" w:ascii="仿宋_GB2312" w:hAnsi="仿宋_GB2312" w:eastAsia="仿宋_GB2312" w:cs="仿宋_GB2312"/>
                <w:spacing w:val="6"/>
                <w:sz w:val="20"/>
                <w:szCs w:val="20"/>
              </w:rPr>
              <w:t>专职人员人数</w:t>
            </w:r>
          </w:p>
        </w:tc>
        <w:tc>
          <w:tcPr>
            <w:tcW w:w="1243" w:type="dxa"/>
            <w:vAlign w:val="bottom"/>
          </w:tcPr>
          <w:p>
            <w:pPr>
              <w:jc w:val="center"/>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u w:val="single"/>
                <w:lang w:val="en-US" w:eastAsia="zh-CN"/>
              </w:rPr>
              <w:t xml:space="preserve">      </w:t>
            </w:r>
            <w:r>
              <w:rPr>
                <w:rFonts w:hint="eastAsia" w:ascii="仿宋_GB2312" w:hAnsi="仿宋_GB2312" w:eastAsia="仿宋_GB2312" w:cs="仿宋_GB2312"/>
                <w:sz w:val="20"/>
                <w:szCs w:val="20"/>
                <w:lang w:val="en-US" w:eastAsia="zh-CN"/>
              </w:rPr>
              <w:t>人</w:t>
            </w:r>
          </w:p>
        </w:tc>
        <w:tc>
          <w:tcPr>
            <w:tcW w:w="1290" w:type="dxa"/>
            <w:vAlign w:val="top"/>
          </w:tcPr>
          <w:p>
            <w:pPr>
              <w:pStyle w:val="10"/>
              <w:spacing w:before="98" w:line="229" w:lineRule="auto"/>
              <w:ind w:left="36"/>
              <w:rPr>
                <w:rFonts w:hint="eastAsia" w:ascii="仿宋_GB2312" w:hAnsi="仿宋_GB2312" w:eastAsia="仿宋_GB2312" w:cs="仿宋_GB2312"/>
                <w:sz w:val="20"/>
                <w:szCs w:val="20"/>
              </w:rPr>
            </w:pPr>
            <w:r>
              <w:rPr>
                <w:rFonts w:hint="eastAsia" w:ascii="仿宋_GB2312" w:hAnsi="仿宋_GB2312" w:eastAsia="仿宋_GB2312" w:cs="仿宋_GB2312"/>
                <w:spacing w:val="6"/>
                <w:sz w:val="20"/>
                <w:szCs w:val="20"/>
              </w:rPr>
              <w:t>兼职人员数</w:t>
            </w:r>
          </w:p>
        </w:tc>
        <w:tc>
          <w:tcPr>
            <w:tcW w:w="1466" w:type="dxa"/>
            <w:vAlign w:val="bottom"/>
          </w:tcPr>
          <w:p>
            <w:pPr>
              <w:tabs>
                <w:tab w:val="left" w:pos="278"/>
                <w:tab w:val="left" w:pos="306"/>
                <w:tab w:val="left" w:pos="478"/>
                <w:tab w:val="left" w:pos="578"/>
                <w:tab w:val="left" w:pos="706"/>
                <w:tab w:val="center" w:pos="731"/>
                <w:tab w:val="center" w:pos="8359"/>
              </w:tabs>
              <w:ind w:left="1216" w:leftChars="380" w:firstLine="7400" w:firstLineChars="3700"/>
              <w:jc w:val="left"/>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u w:val="single"/>
                <w:lang w:val="en-US" w:eastAsia="zh-CN"/>
              </w:rPr>
              <w:t xml:space="preserve">      </w:t>
            </w:r>
            <w:r>
              <w:rPr>
                <w:rFonts w:hint="eastAsia" w:ascii="仿宋_GB2312" w:hAnsi="仿宋_GB2312" w:eastAsia="仿宋_GB2312" w:cs="仿宋_GB2312"/>
                <w:sz w:val="20"/>
                <w:szCs w:val="20"/>
                <w:lang w:val="en-US" w:eastAsia="zh-CN"/>
              </w:rPr>
              <w:t>人</w:t>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u w:val="single"/>
                <w:lang w:val="en-US" w:eastAsia="zh-CN"/>
              </w:rPr>
              <w:t xml:space="preserve">      </w:t>
            </w:r>
            <w:r>
              <w:rPr>
                <w:rFonts w:hint="eastAsia" w:ascii="仿宋_GB2312" w:hAnsi="仿宋_GB2312" w:eastAsia="仿宋_GB2312" w:cs="仿宋_GB2312"/>
                <w:sz w:val="20"/>
                <w:szCs w:val="20"/>
                <w:lang w:val="en-US" w:eastAsia="zh-CN"/>
              </w:rPr>
              <w:t>人</w:t>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ab/>
            </w:r>
            <w:r>
              <w:rPr>
                <w:rFonts w:hint="eastAsia" w:ascii="仿宋_GB2312" w:hAnsi="仿宋_GB2312" w:eastAsia="仿宋_GB2312" w:cs="仿宋_GB2312"/>
                <w:sz w:val="20"/>
                <w:szCs w:val="20"/>
                <w:lang w:val="en-US" w:eastAsia="zh-CN"/>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4" w:hRule="atLeast"/>
        </w:trPr>
        <w:tc>
          <w:tcPr>
            <w:tcW w:w="1555" w:type="dxa"/>
            <w:vAlign w:val="top"/>
          </w:tcPr>
          <w:p>
            <w:pPr>
              <w:pStyle w:val="10"/>
              <w:spacing w:before="67" w:line="259" w:lineRule="auto"/>
              <w:ind w:left="369" w:right="40" w:hanging="311"/>
              <w:rPr>
                <w:rFonts w:hint="eastAsia" w:ascii="仿宋_GB2312" w:hAnsi="仿宋_GB2312" w:eastAsia="仿宋_GB2312" w:cs="仿宋_GB2312"/>
                <w:sz w:val="20"/>
                <w:szCs w:val="20"/>
              </w:rPr>
            </w:pPr>
            <w:r>
              <w:rPr>
                <w:rFonts w:hint="eastAsia" w:ascii="仿宋_GB2312" w:hAnsi="仿宋_GB2312" w:eastAsia="仿宋_GB2312" w:cs="仿宋_GB2312"/>
                <w:spacing w:val="7"/>
                <w:sz w:val="20"/>
                <w:szCs w:val="20"/>
              </w:rPr>
              <w:t>实际运营的</w:t>
            </w:r>
            <w:r>
              <w:rPr>
                <w:rFonts w:hint="eastAsia" w:ascii="仿宋_GB2312" w:hAnsi="仿宋_GB2312" w:eastAsia="仿宋_GB2312" w:cs="仿宋_GB2312"/>
                <w:spacing w:val="5"/>
                <w:sz w:val="20"/>
                <w:szCs w:val="20"/>
              </w:rPr>
              <w:t>组织名称</w:t>
            </w:r>
          </w:p>
        </w:tc>
        <w:tc>
          <w:tcPr>
            <w:tcW w:w="3077" w:type="dxa"/>
            <w:gridSpan w:val="2"/>
            <w:vAlign w:val="top"/>
          </w:tcPr>
          <w:p>
            <w:pPr>
              <w:jc w:val="center"/>
              <w:rPr>
                <w:rFonts w:hint="eastAsia" w:ascii="仿宋_GB2312" w:hAnsi="仿宋_GB2312" w:eastAsia="仿宋_GB2312" w:cs="仿宋_GB2312"/>
                <w:sz w:val="21"/>
                <w:lang w:val="en-US" w:eastAsia="zh-CN"/>
              </w:rPr>
            </w:pPr>
          </w:p>
        </w:tc>
        <w:tc>
          <w:tcPr>
            <w:tcW w:w="1929" w:type="dxa"/>
            <w:gridSpan w:val="2"/>
            <w:vAlign w:val="top"/>
          </w:tcPr>
          <w:p>
            <w:pPr>
              <w:pStyle w:val="10"/>
              <w:spacing w:before="223" w:line="231" w:lineRule="auto"/>
              <w:ind w:left="57"/>
              <w:rPr>
                <w:rFonts w:hint="eastAsia" w:ascii="仿宋_GB2312" w:hAnsi="仿宋_GB2312" w:eastAsia="仿宋_GB2312" w:cs="仿宋_GB2312"/>
                <w:sz w:val="20"/>
                <w:szCs w:val="20"/>
                <w:lang w:eastAsia="zh-CN"/>
              </w:rPr>
            </w:pPr>
            <w:r>
              <w:rPr>
                <w:rFonts w:hint="eastAsia" w:ascii="仿宋_GB2312" w:hAnsi="仿宋_GB2312" w:eastAsia="仿宋_GB2312" w:cs="仿宋_GB2312"/>
                <w:spacing w:val="5"/>
                <w:sz w:val="20"/>
                <w:szCs w:val="20"/>
              </w:rPr>
              <w:t>民办非企业</w:t>
            </w:r>
            <w:r>
              <w:rPr>
                <w:rFonts w:hint="eastAsia" w:ascii="仿宋_GB2312" w:hAnsi="仿宋_GB2312" w:eastAsia="仿宋_GB2312" w:cs="仿宋_GB2312"/>
                <w:spacing w:val="5"/>
                <w:sz w:val="20"/>
                <w:szCs w:val="20"/>
                <w:lang w:eastAsia="zh-CN"/>
              </w:rPr>
              <w:t>（</w:t>
            </w:r>
            <w:r>
              <w:rPr>
                <w:rFonts w:hint="eastAsia" w:ascii="仿宋_GB2312" w:hAnsi="仿宋_GB2312" w:eastAsia="仿宋_GB2312" w:cs="仿宋_GB2312"/>
                <w:spacing w:val="5"/>
                <w:sz w:val="20"/>
                <w:szCs w:val="20"/>
                <w:lang w:val="en-US" w:eastAsia="zh-CN"/>
              </w:rPr>
              <w:t>或营业执照</w:t>
            </w:r>
            <w:r>
              <w:rPr>
                <w:rFonts w:hint="eastAsia" w:ascii="仿宋_GB2312" w:hAnsi="仿宋_GB2312" w:eastAsia="仿宋_GB2312" w:cs="仿宋_GB2312"/>
                <w:spacing w:val="5"/>
                <w:sz w:val="20"/>
                <w:szCs w:val="20"/>
                <w:lang w:eastAsia="zh-CN"/>
              </w:rPr>
              <w:t>）</w:t>
            </w:r>
            <w:r>
              <w:rPr>
                <w:rFonts w:hint="eastAsia" w:ascii="仿宋_GB2312" w:hAnsi="仿宋_GB2312" w:eastAsia="仿宋_GB2312" w:cs="仿宋_GB2312"/>
                <w:spacing w:val="5"/>
                <w:sz w:val="20"/>
                <w:szCs w:val="20"/>
              </w:rPr>
              <w:t>登记证号</w:t>
            </w:r>
          </w:p>
        </w:tc>
        <w:tc>
          <w:tcPr>
            <w:tcW w:w="2756" w:type="dxa"/>
            <w:gridSpan w:val="2"/>
            <w:vAlign w:val="top"/>
          </w:tcPr>
          <w:p>
            <w:pPr>
              <w:jc w:val="center"/>
              <w:rPr>
                <w:rFonts w:hint="eastAsia" w:ascii="仿宋_GB2312" w:hAnsi="仿宋_GB2312"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trPr>
        <w:tc>
          <w:tcPr>
            <w:tcW w:w="1555" w:type="dxa"/>
            <w:vAlign w:val="top"/>
          </w:tcPr>
          <w:p>
            <w:pPr>
              <w:pStyle w:val="10"/>
              <w:spacing w:before="97" w:line="232" w:lineRule="auto"/>
              <w:ind w:left="61"/>
              <w:jc w:val="center"/>
              <w:rPr>
                <w:rFonts w:hint="eastAsia" w:ascii="仿宋_GB2312" w:hAnsi="仿宋_GB2312" w:eastAsia="仿宋_GB2312" w:cs="仿宋_GB2312"/>
                <w:spacing w:val="6"/>
                <w:sz w:val="20"/>
                <w:szCs w:val="20"/>
              </w:rPr>
            </w:pPr>
            <w:r>
              <w:rPr>
                <w:rFonts w:hint="eastAsia" w:ascii="仿宋_GB2312" w:hAnsi="仿宋_GB2312" w:eastAsia="仿宋_GB2312" w:cs="仿宋_GB2312"/>
                <w:spacing w:val="6"/>
                <w:sz w:val="20"/>
                <w:szCs w:val="20"/>
              </w:rPr>
              <w:t>法人姓名</w:t>
            </w:r>
          </w:p>
          <w:p>
            <w:pPr>
              <w:pStyle w:val="10"/>
              <w:spacing w:before="97" w:line="232" w:lineRule="auto"/>
              <w:ind w:left="61"/>
              <w:jc w:val="center"/>
              <w:rPr>
                <w:rFonts w:hint="eastAsia" w:ascii="仿宋_GB2312" w:hAnsi="仿宋_GB2312" w:eastAsia="仿宋_GB2312" w:cs="仿宋_GB2312"/>
                <w:sz w:val="20"/>
                <w:szCs w:val="20"/>
              </w:rPr>
            </w:pPr>
            <w:r>
              <w:rPr>
                <w:rFonts w:hint="eastAsia" w:ascii="仿宋_GB2312" w:hAnsi="仿宋_GB2312" w:eastAsia="仿宋_GB2312" w:cs="仿宋_GB2312"/>
                <w:spacing w:val="6"/>
                <w:sz w:val="20"/>
                <w:szCs w:val="20"/>
              </w:rPr>
              <w:t>电话</w:t>
            </w:r>
          </w:p>
        </w:tc>
        <w:tc>
          <w:tcPr>
            <w:tcW w:w="3077" w:type="dxa"/>
            <w:gridSpan w:val="2"/>
            <w:vAlign w:val="top"/>
          </w:tcPr>
          <w:p>
            <w:pPr>
              <w:jc w:val="center"/>
              <w:rPr>
                <w:rFonts w:hint="eastAsia" w:ascii="仿宋_GB2312" w:hAnsi="仿宋_GB2312" w:eastAsia="仿宋_GB2312" w:cs="仿宋_GB2312"/>
                <w:sz w:val="21"/>
              </w:rPr>
            </w:pPr>
          </w:p>
        </w:tc>
        <w:tc>
          <w:tcPr>
            <w:tcW w:w="1929" w:type="dxa"/>
            <w:gridSpan w:val="2"/>
            <w:vAlign w:val="top"/>
          </w:tcPr>
          <w:p>
            <w:pPr>
              <w:pStyle w:val="10"/>
              <w:spacing w:before="98" w:line="231" w:lineRule="auto"/>
              <w:ind w:left="57" w:firstLine="210" w:firstLineChars="100"/>
              <w:jc w:val="center"/>
              <w:rPr>
                <w:rFonts w:hint="eastAsia" w:ascii="仿宋_GB2312" w:hAnsi="仿宋_GB2312" w:eastAsia="仿宋_GB2312" w:cs="仿宋_GB2312"/>
                <w:spacing w:val="5"/>
                <w:sz w:val="20"/>
                <w:szCs w:val="20"/>
                <w:lang w:val="en-US" w:eastAsia="zh-CN"/>
              </w:rPr>
            </w:pPr>
            <w:r>
              <w:rPr>
                <w:rFonts w:hint="eastAsia" w:ascii="仿宋_GB2312" w:hAnsi="仿宋_GB2312" w:eastAsia="仿宋_GB2312" w:cs="仿宋_GB2312"/>
                <w:spacing w:val="5"/>
                <w:sz w:val="20"/>
                <w:szCs w:val="20"/>
              </w:rPr>
              <w:t>站</w:t>
            </w:r>
            <w:r>
              <w:rPr>
                <w:rFonts w:hint="eastAsia" w:ascii="仿宋_GB2312" w:hAnsi="仿宋_GB2312" w:eastAsia="仿宋_GB2312" w:cs="仿宋_GB2312"/>
                <w:spacing w:val="5"/>
                <w:sz w:val="20"/>
                <w:szCs w:val="20"/>
                <w:lang w:val="en-US" w:eastAsia="zh-CN"/>
              </w:rPr>
              <w:t>点负责人</w:t>
            </w:r>
          </w:p>
          <w:p>
            <w:pPr>
              <w:pStyle w:val="10"/>
              <w:spacing w:before="98" w:line="231" w:lineRule="auto"/>
              <w:ind w:left="57" w:firstLine="210" w:firstLineChars="100"/>
              <w:jc w:val="center"/>
              <w:rPr>
                <w:rFonts w:hint="eastAsia" w:ascii="仿宋_GB2312" w:hAnsi="仿宋_GB2312" w:eastAsia="仿宋_GB2312" w:cs="仿宋_GB2312"/>
                <w:sz w:val="20"/>
                <w:szCs w:val="20"/>
              </w:rPr>
            </w:pPr>
            <w:r>
              <w:rPr>
                <w:rFonts w:hint="eastAsia" w:ascii="仿宋_GB2312" w:hAnsi="仿宋_GB2312" w:eastAsia="仿宋_GB2312" w:cs="仿宋_GB2312"/>
                <w:spacing w:val="5"/>
                <w:sz w:val="20"/>
                <w:szCs w:val="20"/>
              </w:rPr>
              <w:t>姓名</w:t>
            </w:r>
            <w:r>
              <w:rPr>
                <w:rFonts w:hint="eastAsia" w:ascii="仿宋_GB2312" w:hAnsi="仿宋_GB2312" w:eastAsia="仿宋_GB2312" w:cs="仿宋_GB2312"/>
                <w:spacing w:val="5"/>
                <w:sz w:val="20"/>
                <w:szCs w:val="20"/>
                <w:lang w:val="en-US" w:eastAsia="zh-CN"/>
              </w:rPr>
              <w:t>电话</w:t>
            </w:r>
          </w:p>
        </w:tc>
        <w:tc>
          <w:tcPr>
            <w:tcW w:w="2756" w:type="dxa"/>
            <w:gridSpan w:val="2"/>
            <w:vAlign w:val="top"/>
          </w:tcPr>
          <w:p>
            <w:pPr>
              <w:jc w:val="center"/>
              <w:rPr>
                <w:rFonts w:hint="eastAsia" w:ascii="仿宋_GB2312" w:hAnsi="仿宋_GB2312"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8" w:hRule="atLeast"/>
        </w:trPr>
        <w:tc>
          <w:tcPr>
            <w:tcW w:w="1555" w:type="dxa"/>
            <w:vAlign w:val="top"/>
          </w:tcPr>
          <w:p>
            <w:pPr>
              <w:spacing w:line="243" w:lineRule="auto"/>
              <w:rPr>
                <w:rFonts w:hint="eastAsia" w:ascii="仿宋_GB2312" w:hAnsi="仿宋_GB2312" w:eastAsia="仿宋_GB2312" w:cs="仿宋_GB2312"/>
                <w:sz w:val="21"/>
              </w:rPr>
            </w:pPr>
          </w:p>
          <w:p>
            <w:pPr>
              <w:pStyle w:val="10"/>
              <w:spacing w:before="65" w:line="312" w:lineRule="exact"/>
              <w:ind w:left="398"/>
              <w:rPr>
                <w:rFonts w:hint="eastAsia" w:ascii="仿宋_GB2312" w:hAnsi="仿宋_GB2312" w:eastAsia="仿宋_GB2312" w:cs="仿宋_GB2312"/>
                <w:sz w:val="20"/>
                <w:szCs w:val="20"/>
              </w:rPr>
            </w:pPr>
            <w:r>
              <w:rPr>
                <w:rFonts w:hint="eastAsia" w:ascii="仿宋_GB2312" w:hAnsi="仿宋_GB2312" w:eastAsia="仿宋_GB2312" w:cs="仿宋_GB2312"/>
                <w:spacing w:val="-2"/>
                <w:position w:val="7"/>
                <w:sz w:val="20"/>
                <w:szCs w:val="20"/>
              </w:rPr>
              <w:t>申报单位</w:t>
            </w:r>
          </w:p>
          <w:p>
            <w:pPr>
              <w:pStyle w:val="10"/>
              <w:spacing w:before="1" w:line="232" w:lineRule="auto"/>
              <w:ind w:left="585"/>
              <w:rPr>
                <w:rFonts w:hint="eastAsia" w:ascii="仿宋_GB2312" w:hAnsi="仿宋_GB2312" w:eastAsia="仿宋_GB2312" w:cs="仿宋_GB2312"/>
                <w:sz w:val="20"/>
                <w:szCs w:val="20"/>
              </w:rPr>
            </w:pPr>
            <w:r>
              <w:rPr>
                <w:rFonts w:hint="eastAsia" w:ascii="仿宋_GB2312" w:hAnsi="仿宋_GB2312" w:eastAsia="仿宋_GB2312" w:cs="仿宋_GB2312"/>
                <w:spacing w:val="-3"/>
                <w:sz w:val="20"/>
                <w:szCs w:val="20"/>
              </w:rPr>
              <w:t>意见</w:t>
            </w:r>
          </w:p>
        </w:tc>
        <w:tc>
          <w:tcPr>
            <w:tcW w:w="7762" w:type="dxa"/>
            <w:gridSpan w:val="6"/>
            <w:vAlign w:val="top"/>
          </w:tcPr>
          <w:p>
            <w:pPr>
              <w:pStyle w:val="10"/>
              <w:spacing w:before="143" w:line="263" w:lineRule="auto"/>
              <w:ind w:right="45"/>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本申报单位承诺以上及所附数据、资料真实</w:t>
            </w:r>
            <w:r>
              <w:rPr>
                <w:rFonts w:hint="eastAsia" w:ascii="仿宋_GB2312" w:hAnsi="仿宋_GB2312" w:eastAsia="仿宋_GB2312" w:cs="仿宋_GB2312"/>
                <w:spacing w:val="-1"/>
                <w:sz w:val="22"/>
                <w:szCs w:val="22"/>
              </w:rPr>
              <w:t>有效，如有不实，愿承担相应处</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11"/>
                <w:sz w:val="22"/>
                <w:szCs w:val="22"/>
              </w:rPr>
              <w:t>罚。</w:t>
            </w:r>
          </w:p>
          <w:p>
            <w:pPr>
              <w:pStyle w:val="10"/>
              <w:spacing w:before="84" w:line="229" w:lineRule="auto"/>
              <w:jc w:val="right"/>
              <w:rPr>
                <w:rFonts w:hint="eastAsia" w:ascii="仿宋_GB2312" w:hAnsi="仿宋_GB2312" w:eastAsia="仿宋_GB2312" w:cs="仿宋_GB2312"/>
                <w:sz w:val="20"/>
                <w:szCs w:val="20"/>
              </w:rPr>
            </w:pPr>
            <w:r>
              <w:rPr>
                <w:rFonts w:hint="eastAsia" w:ascii="仿宋_GB2312" w:hAnsi="仿宋_GB2312" w:eastAsia="仿宋_GB2312" w:cs="仿宋_GB2312"/>
                <w:spacing w:val="-11"/>
                <w:sz w:val="20"/>
                <w:szCs w:val="20"/>
              </w:rPr>
              <w:t>法人代表（签名</w:t>
            </w:r>
            <w:r>
              <w:rPr>
                <w:rFonts w:hint="eastAsia" w:ascii="仿宋_GB2312" w:hAnsi="仿宋_GB2312" w:eastAsia="仿宋_GB2312" w:cs="仿宋_GB2312"/>
                <w:spacing w:val="-21"/>
                <w:sz w:val="20"/>
                <w:szCs w:val="20"/>
              </w:rPr>
              <w:t>）：</w:t>
            </w:r>
            <w:r>
              <w:rPr>
                <w:rFonts w:hint="eastAsia" w:ascii="仿宋_GB2312" w:hAnsi="仿宋_GB2312" w:eastAsia="仿宋_GB2312" w:cs="仿宋_GB2312"/>
                <w:spacing w:val="14"/>
                <w:sz w:val="20"/>
                <w:szCs w:val="20"/>
              </w:rPr>
              <w:t xml:space="preserve">       </w:t>
            </w:r>
            <w:r>
              <w:rPr>
                <w:rFonts w:hint="eastAsia" w:ascii="仿宋_GB2312" w:hAnsi="仿宋_GB2312" w:eastAsia="仿宋_GB2312" w:cs="仿宋_GB2312"/>
                <w:spacing w:val="-11"/>
                <w:sz w:val="20"/>
                <w:szCs w:val="20"/>
              </w:rPr>
              <w:t>年</w:t>
            </w:r>
            <w:r>
              <w:rPr>
                <w:rFonts w:hint="eastAsia" w:ascii="仿宋_GB2312" w:hAnsi="仿宋_GB2312" w:eastAsia="仿宋_GB2312" w:cs="仿宋_GB2312"/>
                <w:spacing w:val="14"/>
                <w:sz w:val="20"/>
                <w:szCs w:val="20"/>
              </w:rPr>
              <w:t xml:space="preserve">   </w:t>
            </w:r>
            <w:r>
              <w:rPr>
                <w:rFonts w:hint="eastAsia" w:ascii="仿宋_GB2312" w:hAnsi="仿宋_GB2312" w:eastAsia="仿宋_GB2312" w:cs="仿宋_GB2312"/>
                <w:spacing w:val="-11"/>
                <w:sz w:val="20"/>
                <w:szCs w:val="20"/>
              </w:rPr>
              <w:t>月</w:t>
            </w:r>
            <w:r>
              <w:rPr>
                <w:rFonts w:hint="eastAsia" w:ascii="仿宋_GB2312" w:hAnsi="仿宋_GB2312" w:eastAsia="仿宋_GB2312" w:cs="仿宋_GB2312"/>
                <w:spacing w:val="24"/>
                <w:sz w:val="20"/>
                <w:szCs w:val="20"/>
              </w:rPr>
              <w:t xml:space="preserve">   </w:t>
            </w:r>
            <w:r>
              <w:rPr>
                <w:rFonts w:hint="eastAsia" w:ascii="仿宋_GB2312" w:hAnsi="仿宋_GB2312" w:eastAsia="仿宋_GB2312" w:cs="仿宋_GB2312"/>
                <w:spacing w:val="-11"/>
                <w:sz w:val="20"/>
                <w:szCs w:val="20"/>
              </w:rPr>
              <w:t>日；申报单位（盖章</w:t>
            </w:r>
            <w:r>
              <w:rPr>
                <w:rFonts w:hint="eastAsia" w:ascii="仿宋_GB2312" w:hAnsi="仿宋_GB2312" w:eastAsia="仿宋_GB2312" w:cs="仿宋_GB2312"/>
                <w:spacing w:val="-21"/>
                <w:sz w:val="20"/>
                <w:szCs w:val="20"/>
              </w:rPr>
              <w:t>）：</w:t>
            </w:r>
            <w:r>
              <w:rPr>
                <w:rFonts w:hint="eastAsia" w:ascii="仿宋_GB2312" w:hAnsi="仿宋_GB2312" w:eastAsia="仿宋_GB2312" w:cs="仿宋_GB2312"/>
                <w:spacing w:val="14"/>
                <w:sz w:val="20"/>
                <w:szCs w:val="20"/>
              </w:rPr>
              <w:t xml:space="preserve">       </w:t>
            </w:r>
            <w:r>
              <w:rPr>
                <w:rFonts w:hint="eastAsia" w:ascii="仿宋_GB2312" w:hAnsi="仿宋_GB2312" w:eastAsia="仿宋_GB2312" w:cs="仿宋_GB2312"/>
                <w:spacing w:val="-11"/>
                <w:sz w:val="20"/>
                <w:szCs w:val="20"/>
              </w:rPr>
              <w:t>年</w:t>
            </w:r>
            <w:r>
              <w:rPr>
                <w:rFonts w:hint="eastAsia" w:ascii="仿宋_GB2312" w:hAnsi="仿宋_GB2312" w:eastAsia="仿宋_GB2312" w:cs="仿宋_GB2312"/>
                <w:spacing w:val="13"/>
                <w:sz w:val="20"/>
                <w:szCs w:val="20"/>
              </w:rPr>
              <w:t xml:space="preserve">   </w:t>
            </w:r>
            <w:r>
              <w:rPr>
                <w:rFonts w:hint="eastAsia" w:ascii="仿宋_GB2312" w:hAnsi="仿宋_GB2312" w:eastAsia="仿宋_GB2312" w:cs="仿宋_GB2312"/>
                <w:spacing w:val="-11"/>
                <w:sz w:val="20"/>
                <w:szCs w:val="20"/>
              </w:rPr>
              <w:t>月</w:t>
            </w:r>
            <w:r>
              <w:rPr>
                <w:rFonts w:hint="eastAsia" w:ascii="仿宋_GB2312" w:hAnsi="仿宋_GB2312" w:eastAsia="仿宋_GB2312" w:cs="仿宋_GB2312"/>
                <w:spacing w:val="25"/>
                <w:sz w:val="20"/>
                <w:szCs w:val="20"/>
              </w:rPr>
              <w:t xml:space="preserve">   </w:t>
            </w:r>
            <w:r>
              <w:rPr>
                <w:rFonts w:hint="eastAsia" w:ascii="仿宋_GB2312" w:hAnsi="仿宋_GB2312" w:eastAsia="仿宋_GB2312" w:cs="仿宋_GB2312"/>
                <w:spacing w:val="-11"/>
                <w:sz w:val="20"/>
                <w:szCs w:val="20"/>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7" w:hRule="atLeast"/>
        </w:trPr>
        <w:tc>
          <w:tcPr>
            <w:tcW w:w="9317" w:type="dxa"/>
            <w:gridSpan w:val="7"/>
            <w:vAlign w:val="top"/>
          </w:tcPr>
          <w:p>
            <w:pPr>
              <w:pStyle w:val="10"/>
              <w:spacing w:before="64" w:line="223" w:lineRule="auto"/>
              <w:ind w:left="4016"/>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三、审批情况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51" w:hRule="atLeast"/>
        </w:trPr>
        <w:tc>
          <w:tcPr>
            <w:tcW w:w="1555" w:type="dxa"/>
            <w:vAlign w:val="top"/>
          </w:tcPr>
          <w:p>
            <w:pPr>
              <w:spacing w:line="301" w:lineRule="auto"/>
              <w:rPr>
                <w:rFonts w:hint="eastAsia" w:ascii="仿宋_GB2312" w:hAnsi="仿宋_GB2312" w:eastAsia="仿宋_GB2312" w:cs="仿宋_GB2312"/>
                <w:sz w:val="21"/>
              </w:rPr>
            </w:pPr>
          </w:p>
          <w:p>
            <w:pPr>
              <w:pStyle w:val="10"/>
              <w:spacing w:before="65" w:line="312" w:lineRule="exact"/>
              <w:ind w:left="369"/>
              <w:rPr>
                <w:rFonts w:hint="eastAsia" w:ascii="仿宋_GB2312" w:hAnsi="仿宋_GB2312" w:eastAsia="仿宋_GB2312" w:cs="仿宋_GB2312"/>
                <w:sz w:val="20"/>
                <w:szCs w:val="20"/>
              </w:rPr>
            </w:pPr>
            <w:r>
              <w:rPr>
                <w:rFonts w:hint="eastAsia" w:ascii="仿宋_GB2312" w:hAnsi="仿宋_GB2312" w:eastAsia="仿宋_GB2312" w:cs="仿宋_GB2312"/>
                <w:spacing w:val="5"/>
                <w:position w:val="7"/>
                <w:sz w:val="20"/>
                <w:szCs w:val="20"/>
              </w:rPr>
              <w:t>所在社区</w:t>
            </w:r>
          </w:p>
          <w:p>
            <w:pPr>
              <w:pStyle w:val="10"/>
              <w:spacing w:line="230" w:lineRule="auto"/>
              <w:ind w:left="368"/>
              <w:rPr>
                <w:rFonts w:hint="eastAsia" w:ascii="仿宋_GB2312" w:hAnsi="仿宋_GB2312" w:eastAsia="仿宋_GB2312" w:cs="仿宋_GB2312"/>
                <w:sz w:val="20"/>
                <w:szCs w:val="20"/>
              </w:rPr>
            </w:pPr>
            <w:r>
              <w:rPr>
                <w:rFonts w:hint="eastAsia" w:ascii="仿宋_GB2312" w:hAnsi="仿宋_GB2312" w:eastAsia="仿宋_GB2312" w:cs="仿宋_GB2312"/>
                <w:spacing w:val="5"/>
                <w:sz w:val="20"/>
                <w:szCs w:val="20"/>
              </w:rPr>
              <w:t>初审意见</w:t>
            </w:r>
          </w:p>
        </w:tc>
        <w:tc>
          <w:tcPr>
            <w:tcW w:w="7762" w:type="dxa"/>
            <w:gridSpan w:val="6"/>
            <w:vAlign w:val="top"/>
          </w:tcPr>
          <w:p>
            <w:pPr>
              <w:spacing w:line="302" w:lineRule="auto"/>
              <w:rPr>
                <w:rFonts w:hint="eastAsia" w:ascii="仿宋_GB2312" w:hAnsi="仿宋_GB2312" w:eastAsia="仿宋_GB2312" w:cs="仿宋_GB2312"/>
                <w:sz w:val="21"/>
              </w:rPr>
            </w:pPr>
          </w:p>
          <w:p>
            <w:pPr>
              <w:spacing w:line="302" w:lineRule="auto"/>
              <w:rPr>
                <w:rFonts w:hint="eastAsia" w:ascii="仿宋_GB2312" w:hAnsi="仿宋_GB2312" w:eastAsia="仿宋_GB2312" w:cs="仿宋_GB2312"/>
                <w:sz w:val="21"/>
              </w:rPr>
            </w:pPr>
          </w:p>
          <w:p>
            <w:pPr>
              <w:pStyle w:val="10"/>
              <w:spacing w:before="65" w:line="229" w:lineRule="auto"/>
              <w:jc w:val="right"/>
              <w:rPr>
                <w:rFonts w:hint="eastAsia" w:ascii="仿宋_GB2312" w:hAnsi="仿宋_GB2312" w:eastAsia="仿宋_GB2312" w:cs="仿宋_GB2312"/>
                <w:sz w:val="20"/>
                <w:szCs w:val="20"/>
              </w:rPr>
            </w:pPr>
            <w:r>
              <w:rPr>
                <w:rFonts w:hint="eastAsia" w:ascii="仿宋_GB2312" w:hAnsi="仿宋_GB2312" w:eastAsia="仿宋_GB2312" w:cs="仿宋_GB2312"/>
                <w:spacing w:val="-11"/>
                <w:sz w:val="20"/>
                <w:szCs w:val="20"/>
              </w:rPr>
              <w:t>审查人（签名</w:t>
            </w:r>
            <w:r>
              <w:rPr>
                <w:rFonts w:hint="eastAsia" w:ascii="仿宋_GB2312" w:hAnsi="仿宋_GB2312" w:eastAsia="仿宋_GB2312" w:cs="仿宋_GB2312"/>
                <w:spacing w:val="-54"/>
                <w:sz w:val="20"/>
                <w:szCs w:val="20"/>
              </w:rPr>
              <w:t>）：</w:t>
            </w:r>
            <w:r>
              <w:rPr>
                <w:rFonts w:hint="eastAsia" w:ascii="仿宋_GB2312" w:hAnsi="仿宋_GB2312" w:eastAsia="仿宋_GB2312" w:cs="仿宋_GB2312"/>
                <w:spacing w:val="3"/>
                <w:sz w:val="20"/>
                <w:szCs w:val="20"/>
              </w:rPr>
              <w:t xml:space="preserve">        </w:t>
            </w:r>
            <w:r>
              <w:rPr>
                <w:rFonts w:hint="eastAsia" w:ascii="仿宋_GB2312" w:hAnsi="仿宋_GB2312" w:eastAsia="仿宋_GB2312" w:cs="仿宋_GB2312"/>
                <w:spacing w:val="-11"/>
                <w:sz w:val="20"/>
                <w:szCs w:val="20"/>
              </w:rPr>
              <w:t>年</w:t>
            </w:r>
            <w:r>
              <w:rPr>
                <w:rFonts w:hint="eastAsia" w:ascii="仿宋_GB2312" w:hAnsi="仿宋_GB2312" w:eastAsia="仿宋_GB2312" w:cs="仿宋_GB2312"/>
                <w:spacing w:val="12"/>
                <w:sz w:val="20"/>
                <w:szCs w:val="20"/>
              </w:rPr>
              <w:t xml:space="preserve">    </w:t>
            </w:r>
            <w:r>
              <w:rPr>
                <w:rFonts w:hint="eastAsia" w:ascii="仿宋_GB2312" w:hAnsi="仿宋_GB2312" w:eastAsia="仿宋_GB2312" w:cs="仿宋_GB2312"/>
                <w:spacing w:val="-11"/>
                <w:sz w:val="20"/>
                <w:szCs w:val="20"/>
              </w:rPr>
              <w:t>月    日；初审单位（盖章</w:t>
            </w:r>
            <w:r>
              <w:rPr>
                <w:rFonts w:hint="eastAsia" w:ascii="仿宋_GB2312" w:hAnsi="仿宋_GB2312" w:eastAsia="仿宋_GB2312" w:cs="仿宋_GB2312"/>
                <w:spacing w:val="-54"/>
                <w:sz w:val="20"/>
                <w:szCs w:val="20"/>
              </w:rPr>
              <w:t>）：</w:t>
            </w:r>
            <w:r>
              <w:rPr>
                <w:rFonts w:hint="eastAsia" w:ascii="仿宋_GB2312" w:hAnsi="仿宋_GB2312" w:eastAsia="仿宋_GB2312" w:cs="仿宋_GB2312"/>
                <w:spacing w:val="3"/>
                <w:sz w:val="20"/>
                <w:szCs w:val="20"/>
              </w:rPr>
              <w:t xml:space="preserve">        </w:t>
            </w:r>
            <w:r>
              <w:rPr>
                <w:rFonts w:hint="eastAsia" w:ascii="仿宋_GB2312" w:hAnsi="仿宋_GB2312" w:eastAsia="仿宋_GB2312" w:cs="仿宋_GB2312"/>
                <w:spacing w:val="-12"/>
                <w:sz w:val="20"/>
                <w:szCs w:val="20"/>
              </w:rPr>
              <w:t>年</w:t>
            </w:r>
            <w:r>
              <w:rPr>
                <w:rFonts w:hint="eastAsia" w:ascii="仿宋_GB2312" w:hAnsi="仿宋_GB2312" w:eastAsia="仿宋_GB2312" w:cs="仿宋_GB2312"/>
                <w:spacing w:val="12"/>
                <w:sz w:val="20"/>
                <w:szCs w:val="20"/>
              </w:rPr>
              <w:t xml:space="preserve">    </w:t>
            </w:r>
            <w:r>
              <w:rPr>
                <w:rFonts w:hint="eastAsia" w:ascii="仿宋_GB2312" w:hAnsi="仿宋_GB2312" w:eastAsia="仿宋_GB2312" w:cs="仿宋_GB2312"/>
                <w:spacing w:val="-12"/>
                <w:sz w:val="20"/>
                <w:szCs w:val="20"/>
              </w:rPr>
              <w:t>月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84" w:hRule="atLeast"/>
        </w:trPr>
        <w:tc>
          <w:tcPr>
            <w:tcW w:w="1555" w:type="dxa"/>
            <w:vAlign w:val="top"/>
          </w:tcPr>
          <w:p>
            <w:pPr>
              <w:spacing w:line="302" w:lineRule="auto"/>
              <w:rPr>
                <w:rFonts w:hint="eastAsia" w:ascii="仿宋_GB2312" w:hAnsi="仿宋_GB2312" w:eastAsia="仿宋_GB2312" w:cs="仿宋_GB2312"/>
                <w:sz w:val="21"/>
              </w:rPr>
            </w:pPr>
          </w:p>
          <w:p>
            <w:pPr>
              <w:pStyle w:val="10"/>
              <w:spacing w:before="65" w:line="312" w:lineRule="exact"/>
              <w:ind w:left="369"/>
              <w:rPr>
                <w:rFonts w:hint="eastAsia" w:ascii="仿宋_GB2312" w:hAnsi="仿宋_GB2312" w:eastAsia="仿宋_GB2312" w:cs="仿宋_GB2312"/>
                <w:sz w:val="20"/>
                <w:szCs w:val="20"/>
              </w:rPr>
            </w:pPr>
            <w:r>
              <w:rPr>
                <w:rFonts w:hint="eastAsia" w:ascii="仿宋_GB2312" w:hAnsi="仿宋_GB2312" w:eastAsia="仿宋_GB2312" w:cs="仿宋_GB2312"/>
                <w:spacing w:val="5"/>
                <w:position w:val="7"/>
                <w:sz w:val="20"/>
                <w:szCs w:val="20"/>
              </w:rPr>
              <w:t>所在街道</w:t>
            </w:r>
          </w:p>
          <w:p>
            <w:pPr>
              <w:pStyle w:val="10"/>
              <w:spacing w:line="230" w:lineRule="auto"/>
              <w:ind w:left="378"/>
              <w:rPr>
                <w:rFonts w:hint="eastAsia" w:ascii="仿宋_GB2312" w:hAnsi="仿宋_GB2312" w:eastAsia="仿宋_GB2312" w:cs="仿宋_GB2312"/>
                <w:sz w:val="20"/>
                <w:szCs w:val="20"/>
              </w:rPr>
            </w:pPr>
            <w:r>
              <w:rPr>
                <w:rFonts w:hint="eastAsia" w:ascii="仿宋_GB2312" w:hAnsi="仿宋_GB2312" w:eastAsia="仿宋_GB2312" w:cs="仿宋_GB2312"/>
                <w:spacing w:val="3"/>
                <w:sz w:val="20"/>
                <w:szCs w:val="20"/>
              </w:rPr>
              <w:t>复审意见</w:t>
            </w:r>
          </w:p>
        </w:tc>
        <w:tc>
          <w:tcPr>
            <w:tcW w:w="7762" w:type="dxa"/>
            <w:gridSpan w:val="6"/>
            <w:vAlign w:val="top"/>
          </w:tcPr>
          <w:p>
            <w:pPr>
              <w:spacing w:line="302" w:lineRule="auto"/>
              <w:rPr>
                <w:rFonts w:hint="eastAsia" w:ascii="仿宋_GB2312" w:hAnsi="仿宋_GB2312" w:eastAsia="仿宋_GB2312" w:cs="仿宋_GB2312"/>
                <w:sz w:val="21"/>
              </w:rPr>
            </w:pPr>
          </w:p>
          <w:p>
            <w:pPr>
              <w:spacing w:line="303" w:lineRule="auto"/>
              <w:rPr>
                <w:rFonts w:hint="eastAsia" w:ascii="仿宋_GB2312" w:hAnsi="仿宋_GB2312" w:eastAsia="仿宋_GB2312" w:cs="仿宋_GB2312"/>
                <w:sz w:val="21"/>
              </w:rPr>
            </w:pPr>
          </w:p>
          <w:p>
            <w:pPr>
              <w:pStyle w:val="10"/>
              <w:spacing w:before="65" w:line="229" w:lineRule="auto"/>
              <w:jc w:val="right"/>
              <w:rPr>
                <w:rFonts w:hint="eastAsia" w:ascii="仿宋_GB2312" w:hAnsi="仿宋_GB2312" w:eastAsia="仿宋_GB2312" w:cs="仿宋_GB2312"/>
                <w:sz w:val="20"/>
                <w:szCs w:val="20"/>
              </w:rPr>
            </w:pPr>
            <w:r>
              <w:rPr>
                <w:rFonts w:hint="eastAsia" w:ascii="仿宋_GB2312" w:hAnsi="仿宋_GB2312" w:eastAsia="仿宋_GB2312" w:cs="仿宋_GB2312"/>
                <w:spacing w:val="-11"/>
                <w:sz w:val="20"/>
                <w:szCs w:val="20"/>
              </w:rPr>
              <w:t>审查人（签名</w:t>
            </w:r>
            <w:r>
              <w:rPr>
                <w:rFonts w:hint="eastAsia" w:ascii="仿宋_GB2312" w:hAnsi="仿宋_GB2312" w:eastAsia="仿宋_GB2312" w:cs="仿宋_GB2312"/>
                <w:spacing w:val="-54"/>
                <w:sz w:val="20"/>
                <w:szCs w:val="20"/>
              </w:rPr>
              <w:t>）：</w:t>
            </w:r>
            <w:r>
              <w:rPr>
                <w:rFonts w:hint="eastAsia" w:ascii="仿宋_GB2312" w:hAnsi="仿宋_GB2312" w:eastAsia="仿宋_GB2312" w:cs="仿宋_GB2312"/>
                <w:spacing w:val="3"/>
                <w:sz w:val="20"/>
                <w:szCs w:val="20"/>
              </w:rPr>
              <w:t xml:space="preserve">        </w:t>
            </w:r>
            <w:r>
              <w:rPr>
                <w:rFonts w:hint="eastAsia" w:ascii="仿宋_GB2312" w:hAnsi="仿宋_GB2312" w:eastAsia="仿宋_GB2312" w:cs="仿宋_GB2312"/>
                <w:spacing w:val="-11"/>
                <w:sz w:val="20"/>
                <w:szCs w:val="20"/>
              </w:rPr>
              <w:t>年</w:t>
            </w:r>
            <w:r>
              <w:rPr>
                <w:rFonts w:hint="eastAsia" w:ascii="仿宋_GB2312" w:hAnsi="仿宋_GB2312" w:eastAsia="仿宋_GB2312" w:cs="仿宋_GB2312"/>
                <w:spacing w:val="12"/>
                <w:sz w:val="20"/>
                <w:szCs w:val="20"/>
              </w:rPr>
              <w:t xml:space="preserve">    </w:t>
            </w:r>
            <w:r>
              <w:rPr>
                <w:rFonts w:hint="eastAsia" w:ascii="仿宋_GB2312" w:hAnsi="仿宋_GB2312" w:eastAsia="仿宋_GB2312" w:cs="仿宋_GB2312"/>
                <w:spacing w:val="-11"/>
                <w:sz w:val="20"/>
                <w:szCs w:val="20"/>
              </w:rPr>
              <w:t>月    日；复审单位（盖章</w:t>
            </w:r>
            <w:r>
              <w:rPr>
                <w:rFonts w:hint="eastAsia" w:ascii="仿宋_GB2312" w:hAnsi="仿宋_GB2312" w:eastAsia="仿宋_GB2312" w:cs="仿宋_GB2312"/>
                <w:spacing w:val="-54"/>
                <w:sz w:val="20"/>
                <w:szCs w:val="20"/>
              </w:rPr>
              <w:t>）：</w:t>
            </w:r>
            <w:r>
              <w:rPr>
                <w:rFonts w:hint="eastAsia" w:ascii="仿宋_GB2312" w:hAnsi="仿宋_GB2312" w:eastAsia="仿宋_GB2312" w:cs="仿宋_GB2312"/>
                <w:spacing w:val="3"/>
                <w:sz w:val="20"/>
                <w:szCs w:val="20"/>
              </w:rPr>
              <w:t xml:space="preserve">        </w:t>
            </w:r>
            <w:r>
              <w:rPr>
                <w:rFonts w:hint="eastAsia" w:ascii="仿宋_GB2312" w:hAnsi="仿宋_GB2312" w:eastAsia="仿宋_GB2312" w:cs="仿宋_GB2312"/>
                <w:spacing w:val="-12"/>
                <w:sz w:val="20"/>
                <w:szCs w:val="20"/>
              </w:rPr>
              <w:t>年</w:t>
            </w:r>
            <w:r>
              <w:rPr>
                <w:rFonts w:hint="eastAsia" w:ascii="仿宋_GB2312" w:hAnsi="仿宋_GB2312" w:eastAsia="仿宋_GB2312" w:cs="仿宋_GB2312"/>
                <w:spacing w:val="12"/>
                <w:sz w:val="20"/>
                <w:szCs w:val="20"/>
              </w:rPr>
              <w:t xml:space="preserve">    </w:t>
            </w:r>
            <w:r>
              <w:rPr>
                <w:rFonts w:hint="eastAsia" w:ascii="仿宋_GB2312" w:hAnsi="仿宋_GB2312" w:eastAsia="仿宋_GB2312" w:cs="仿宋_GB2312"/>
                <w:spacing w:val="-12"/>
                <w:sz w:val="20"/>
                <w:szCs w:val="20"/>
              </w:rPr>
              <w:t>月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6" w:hRule="atLeast"/>
        </w:trPr>
        <w:tc>
          <w:tcPr>
            <w:tcW w:w="1555" w:type="dxa"/>
            <w:vAlign w:val="center"/>
          </w:tcPr>
          <w:p>
            <w:pPr>
              <w:pStyle w:val="10"/>
              <w:spacing w:before="65" w:line="258" w:lineRule="auto"/>
              <w:ind w:left="0" w:right="251" w:firstLine="0"/>
              <w:jc w:val="center"/>
              <w:rPr>
                <w:rFonts w:hint="eastAsia" w:ascii="仿宋_GB2312" w:hAnsi="仿宋_GB2312" w:eastAsia="仿宋_GB2312" w:cs="仿宋_GB2312"/>
                <w:spacing w:val="5"/>
                <w:sz w:val="20"/>
                <w:szCs w:val="20"/>
              </w:rPr>
            </w:pPr>
            <w:r>
              <w:rPr>
                <w:rFonts w:hint="eastAsia" w:ascii="仿宋_GB2312" w:hAnsi="仿宋_GB2312" w:eastAsia="仿宋_GB2312" w:cs="仿宋_GB2312"/>
                <w:spacing w:val="5"/>
                <w:sz w:val="20"/>
                <w:szCs w:val="20"/>
              </w:rPr>
              <w:t>第三方组织</w:t>
            </w:r>
          </w:p>
          <w:p>
            <w:pPr>
              <w:pStyle w:val="10"/>
              <w:spacing w:before="65" w:line="258" w:lineRule="auto"/>
              <w:ind w:left="0" w:right="251" w:firstLine="0"/>
              <w:jc w:val="center"/>
              <w:rPr>
                <w:rFonts w:hint="eastAsia" w:ascii="仿宋_GB2312" w:hAnsi="仿宋_GB2312" w:eastAsia="仿宋_GB2312" w:cs="仿宋_GB2312"/>
                <w:sz w:val="20"/>
                <w:szCs w:val="20"/>
              </w:rPr>
            </w:pPr>
            <w:r>
              <w:rPr>
                <w:rFonts w:hint="eastAsia" w:ascii="仿宋_GB2312" w:hAnsi="仿宋_GB2312" w:eastAsia="仿宋_GB2312" w:cs="仿宋_GB2312"/>
                <w:spacing w:val="5"/>
                <w:sz w:val="20"/>
                <w:szCs w:val="20"/>
              </w:rPr>
              <w:t>评估意见</w:t>
            </w:r>
          </w:p>
        </w:tc>
        <w:tc>
          <w:tcPr>
            <w:tcW w:w="7762" w:type="dxa"/>
            <w:gridSpan w:val="6"/>
            <w:vAlign w:val="top"/>
          </w:tcPr>
          <w:p>
            <w:pPr>
              <w:spacing w:line="303" w:lineRule="auto"/>
              <w:rPr>
                <w:rFonts w:hint="eastAsia" w:ascii="仿宋_GB2312" w:hAnsi="仿宋_GB2312" w:eastAsia="仿宋_GB2312" w:cs="仿宋_GB2312"/>
                <w:sz w:val="21"/>
              </w:rPr>
            </w:pPr>
          </w:p>
          <w:p>
            <w:pPr>
              <w:spacing w:line="303" w:lineRule="auto"/>
              <w:rPr>
                <w:rFonts w:hint="eastAsia" w:ascii="仿宋_GB2312" w:hAnsi="仿宋_GB2312" w:eastAsia="仿宋_GB2312" w:cs="仿宋_GB2312"/>
                <w:sz w:val="21"/>
              </w:rPr>
            </w:pPr>
          </w:p>
          <w:p>
            <w:pPr>
              <w:pStyle w:val="10"/>
              <w:spacing w:before="65" w:line="229" w:lineRule="auto"/>
              <w:jc w:val="right"/>
              <w:rPr>
                <w:rFonts w:hint="eastAsia" w:ascii="仿宋_GB2312" w:hAnsi="仿宋_GB2312" w:eastAsia="仿宋_GB2312" w:cs="仿宋_GB2312"/>
                <w:sz w:val="20"/>
                <w:szCs w:val="20"/>
              </w:rPr>
            </w:pPr>
            <w:r>
              <w:rPr>
                <w:rFonts w:hint="eastAsia" w:ascii="仿宋_GB2312" w:hAnsi="仿宋_GB2312" w:eastAsia="仿宋_GB2312" w:cs="仿宋_GB2312"/>
                <w:spacing w:val="-11"/>
                <w:sz w:val="20"/>
                <w:szCs w:val="20"/>
              </w:rPr>
              <w:t>审查人（签名</w:t>
            </w:r>
            <w:r>
              <w:rPr>
                <w:rFonts w:hint="eastAsia" w:ascii="仿宋_GB2312" w:hAnsi="仿宋_GB2312" w:eastAsia="仿宋_GB2312" w:cs="仿宋_GB2312"/>
                <w:spacing w:val="-54"/>
                <w:sz w:val="20"/>
                <w:szCs w:val="20"/>
              </w:rPr>
              <w:t>）：</w:t>
            </w:r>
            <w:r>
              <w:rPr>
                <w:rFonts w:hint="eastAsia" w:ascii="仿宋_GB2312" w:hAnsi="仿宋_GB2312" w:eastAsia="仿宋_GB2312" w:cs="仿宋_GB2312"/>
                <w:spacing w:val="3"/>
                <w:sz w:val="20"/>
                <w:szCs w:val="20"/>
              </w:rPr>
              <w:t xml:space="preserve">        </w:t>
            </w:r>
            <w:r>
              <w:rPr>
                <w:rFonts w:hint="eastAsia" w:ascii="仿宋_GB2312" w:hAnsi="仿宋_GB2312" w:eastAsia="仿宋_GB2312" w:cs="仿宋_GB2312"/>
                <w:spacing w:val="-11"/>
                <w:sz w:val="20"/>
                <w:szCs w:val="20"/>
              </w:rPr>
              <w:t>年</w:t>
            </w:r>
            <w:r>
              <w:rPr>
                <w:rFonts w:hint="eastAsia" w:ascii="仿宋_GB2312" w:hAnsi="仿宋_GB2312" w:eastAsia="仿宋_GB2312" w:cs="仿宋_GB2312"/>
                <w:spacing w:val="12"/>
                <w:sz w:val="20"/>
                <w:szCs w:val="20"/>
              </w:rPr>
              <w:t xml:space="preserve">    </w:t>
            </w:r>
            <w:r>
              <w:rPr>
                <w:rFonts w:hint="eastAsia" w:ascii="仿宋_GB2312" w:hAnsi="仿宋_GB2312" w:eastAsia="仿宋_GB2312" w:cs="仿宋_GB2312"/>
                <w:spacing w:val="-11"/>
                <w:sz w:val="20"/>
                <w:szCs w:val="20"/>
              </w:rPr>
              <w:t>月    日；评估单位（盖章</w:t>
            </w:r>
            <w:r>
              <w:rPr>
                <w:rFonts w:hint="eastAsia" w:ascii="仿宋_GB2312" w:hAnsi="仿宋_GB2312" w:eastAsia="仿宋_GB2312" w:cs="仿宋_GB2312"/>
                <w:spacing w:val="-54"/>
                <w:sz w:val="20"/>
                <w:szCs w:val="20"/>
              </w:rPr>
              <w:t>）：</w:t>
            </w:r>
            <w:r>
              <w:rPr>
                <w:rFonts w:hint="eastAsia" w:ascii="仿宋_GB2312" w:hAnsi="仿宋_GB2312" w:eastAsia="仿宋_GB2312" w:cs="仿宋_GB2312"/>
                <w:spacing w:val="3"/>
                <w:sz w:val="20"/>
                <w:szCs w:val="20"/>
              </w:rPr>
              <w:t xml:space="preserve">        </w:t>
            </w:r>
            <w:r>
              <w:rPr>
                <w:rFonts w:hint="eastAsia" w:ascii="仿宋_GB2312" w:hAnsi="仿宋_GB2312" w:eastAsia="仿宋_GB2312" w:cs="仿宋_GB2312"/>
                <w:spacing w:val="-12"/>
                <w:sz w:val="20"/>
                <w:szCs w:val="20"/>
              </w:rPr>
              <w:t>年</w:t>
            </w:r>
            <w:r>
              <w:rPr>
                <w:rFonts w:hint="eastAsia" w:ascii="仿宋_GB2312" w:hAnsi="仿宋_GB2312" w:eastAsia="仿宋_GB2312" w:cs="仿宋_GB2312"/>
                <w:spacing w:val="12"/>
                <w:sz w:val="20"/>
                <w:szCs w:val="20"/>
              </w:rPr>
              <w:t xml:space="preserve">    </w:t>
            </w:r>
            <w:r>
              <w:rPr>
                <w:rFonts w:hint="eastAsia" w:ascii="仿宋_GB2312" w:hAnsi="仿宋_GB2312" w:eastAsia="仿宋_GB2312" w:cs="仿宋_GB2312"/>
                <w:spacing w:val="-12"/>
                <w:sz w:val="20"/>
                <w:szCs w:val="20"/>
              </w:rPr>
              <w:t>月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61" w:hRule="atLeast"/>
        </w:trPr>
        <w:tc>
          <w:tcPr>
            <w:tcW w:w="1555" w:type="dxa"/>
            <w:vAlign w:val="top"/>
          </w:tcPr>
          <w:p>
            <w:pPr>
              <w:spacing w:line="302" w:lineRule="auto"/>
              <w:rPr>
                <w:rFonts w:hint="eastAsia" w:ascii="仿宋_GB2312" w:hAnsi="仿宋_GB2312" w:eastAsia="仿宋_GB2312" w:cs="仿宋_GB2312"/>
                <w:sz w:val="21"/>
              </w:rPr>
            </w:pPr>
          </w:p>
          <w:p>
            <w:pPr>
              <w:pStyle w:val="10"/>
              <w:spacing w:before="65" w:line="312" w:lineRule="exact"/>
              <w:ind w:left="368"/>
              <w:rPr>
                <w:rFonts w:hint="eastAsia" w:ascii="仿宋_GB2312" w:hAnsi="仿宋_GB2312" w:eastAsia="仿宋_GB2312" w:cs="仿宋_GB2312"/>
                <w:sz w:val="20"/>
                <w:szCs w:val="20"/>
              </w:rPr>
            </w:pPr>
            <w:r>
              <w:rPr>
                <w:rFonts w:hint="eastAsia" w:ascii="仿宋_GB2312" w:hAnsi="仿宋_GB2312" w:eastAsia="仿宋_GB2312" w:cs="仿宋_GB2312"/>
                <w:spacing w:val="5"/>
                <w:position w:val="7"/>
                <w:sz w:val="20"/>
                <w:szCs w:val="20"/>
              </w:rPr>
              <w:t>批准单位</w:t>
            </w:r>
          </w:p>
          <w:p>
            <w:pPr>
              <w:pStyle w:val="10"/>
              <w:spacing w:line="230" w:lineRule="auto"/>
              <w:ind w:left="385"/>
              <w:rPr>
                <w:rFonts w:hint="eastAsia" w:ascii="仿宋_GB2312" w:hAnsi="仿宋_GB2312" w:eastAsia="仿宋_GB2312" w:cs="仿宋_GB2312"/>
                <w:sz w:val="20"/>
                <w:szCs w:val="20"/>
              </w:rPr>
            </w:pPr>
            <w:r>
              <w:rPr>
                <w:rFonts w:hint="eastAsia" w:ascii="仿宋_GB2312" w:hAnsi="仿宋_GB2312" w:eastAsia="仿宋_GB2312" w:cs="仿宋_GB2312"/>
                <w:spacing w:val="1"/>
                <w:sz w:val="20"/>
                <w:szCs w:val="20"/>
              </w:rPr>
              <w:t>审定意见</w:t>
            </w:r>
          </w:p>
        </w:tc>
        <w:tc>
          <w:tcPr>
            <w:tcW w:w="7762" w:type="dxa"/>
            <w:gridSpan w:val="6"/>
            <w:vAlign w:val="top"/>
          </w:tcPr>
          <w:p>
            <w:pPr>
              <w:spacing w:line="303" w:lineRule="auto"/>
              <w:rPr>
                <w:rFonts w:hint="eastAsia" w:ascii="仿宋_GB2312" w:hAnsi="仿宋_GB2312" w:eastAsia="仿宋_GB2312" w:cs="仿宋_GB2312"/>
                <w:sz w:val="21"/>
              </w:rPr>
            </w:pPr>
          </w:p>
          <w:p>
            <w:pPr>
              <w:spacing w:line="304" w:lineRule="auto"/>
              <w:rPr>
                <w:rFonts w:hint="eastAsia" w:ascii="仿宋_GB2312" w:hAnsi="仿宋_GB2312" w:eastAsia="仿宋_GB2312" w:cs="仿宋_GB2312"/>
                <w:sz w:val="21"/>
              </w:rPr>
            </w:pPr>
          </w:p>
          <w:p>
            <w:pPr>
              <w:pStyle w:val="10"/>
              <w:spacing w:before="65" w:line="229" w:lineRule="auto"/>
              <w:jc w:val="right"/>
              <w:rPr>
                <w:rFonts w:hint="eastAsia" w:ascii="仿宋_GB2312" w:hAnsi="仿宋_GB2312" w:eastAsia="仿宋_GB2312" w:cs="仿宋_GB2312"/>
                <w:sz w:val="20"/>
                <w:szCs w:val="20"/>
              </w:rPr>
            </w:pPr>
            <w:r>
              <w:rPr>
                <w:rFonts w:hint="eastAsia" w:ascii="仿宋_GB2312" w:hAnsi="仿宋_GB2312" w:eastAsia="仿宋_GB2312" w:cs="仿宋_GB2312"/>
                <w:spacing w:val="-11"/>
                <w:sz w:val="20"/>
                <w:szCs w:val="20"/>
              </w:rPr>
              <w:t>审定人（签名</w:t>
            </w:r>
            <w:r>
              <w:rPr>
                <w:rFonts w:hint="eastAsia" w:ascii="仿宋_GB2312" w:hAnsi="仿宋_GB2312" w:eastAsia="仿宋_GB2312" w:cs="仿宋_GB2312"/>
                <w:spacing w:val="-54"/>
                <w:sz w:val="20"/>
                <w:szCs w:val="20"/>
              </w:rPr>
              <w:t>）：</w:t>
            </w:r>
            <w:r>
              <w:rPr>
                <w:rFonts w:hint="eastAsia" w:ascii="仿宋_GB2312" w:hAnsi="仿宋_GB2312" w:eastAsia="仿宋_GB2312" w:cs="仿宋_GB2312"/>
                <w:spacing w:val="3"/>
                <w:sz w:val="20"/>
                <w:szCs w:val="20"/>
              </w:rPr>
              <w:t xml:space="preserve">         </w:t>
            </w:r>
            <w:r>
              <w:rPr>
                <w:rFonts w:hint="eastAsia" w:ascii="仿宋_GB2312" w:hAnsi="仿宋_GB2312" w:eastAsia="仿宋_GB2312" w:cs="仿宋_GB2312"/>
                <w:spacing w:val="-11"/>
                <w:sz w:val="20"/>
                <w:szCs w:val="20"/>
              </w:rPr>
              <w:t>年</w:t>
            </w:r>
            <w:r>
              <w:rPr>
                <w:rFonts w:hint="eastAsia" w:ascii="仿宋_GB2312" w:hAnsi="仿宋_GB2312" w:eastAsia="仿宋_GB2312" w:cs="仿宋_GB2312"/>
                <w:spacing w:val="15"/>
                <w:sz w:val="20"/>
                <w:szCs w:val="20"/>
              </w:rPr>
              <w:t xml:space="preserve">   </w:t>
            </w:r>
            <w:r>
              <w:rPr>
                <w:rFonts w:hint="eastAsia" w:ascii="仿宋_GB2312" w:hAnsi="仿宋_GB2312" w:eastAsia="仿宋_GB2312" w:cs="仿宋_GB2312"/>
                <w:spacing w:val="-11"/>
                <w:sz w:val="20"/>
                <w:szCs w:val="20"/>
              </w:rPr>
              <w:t>月    日；审定单位（盖章</w:t>
            </w:r>
            <w:r>
              <w:rPr>
                <w:rFonts w:hint="eastAsia" w:ascii="仿宋_GB2312" w:hAnsi="仿宋_GB2312" w:eastAsia="仿宋_GB2312" w:cs="仿宋_GB2312"/>
                <w:spacing w:val="-54"/>
                <w:sz w:val="20"/>
                <w:szCs w:val="20"/>
              </w:rPr>
              <w:t>）：</w:t>
            </w:r>
            <w:r>
              <w:rPr>
                <w:rFonts w:hint="eastAsia" w:ascii="仿宋_GB2312" w:hAnsi="仿宋_GB2312" w:eastAsia="仿宋_GB2312" w:cs="仿宋_GB2312"/>
                <w:spacing w:val="3"/>
                <w:sz w:val="20"/>
                <w:szCs w:val="20"/>
              </w:rPr>
              <w:t xml:space="preserve">        </w:t>
            </w:r>
            <w:r>
              <w:rPr>
                <w:rFonts w:hint="eastAsia" w:ascii="仿宋_GB2312" w:hAnsi="仿宋_GB2312" w:eastAsia="仿宋_GB2312" w:cs="仿宋_GB2312"/>
                <w:spacing w:val="-12"/>
                <w:sz w:val="20"/>
                <w:szCs w:val="20"/>
              </w:rPr>
              <w:t>年</w:t>
            </w:r>
            <w:r>
              <w:rPr>
                <w:rFonts w:hint="eastAsia" w:ascii="仿宋_GB2312" w:hAnsi="仿宋_GB2312" w:eastAsia="仿宋_GB2312" w:cs="仿宋_GB2312"/>
                <w:spacing w:val="12"/>
                <w:sz w:val="20"/>
                <w:szCs w:val="20"/>
              </w:rPr>
              <w:t xml:space="preserve">    </w:t>
            </w:r>
            <w:r>
              <w:rPr>
                <w:rFonts w:hint="eastAsia" w:ascii="仿宋_GB2312" w:hAnsi="仿宋_GB2312" w:eastAsia="仿宋_GB2312" w:cs="仿宋_GB2312"/>
                <w:spacing w:val="-12"/>
                <w:sz w:val="20"/>
                <w:szCs w:val="20"/>
              </w:rPr>
              <w:t>月     日</w:t>
            </w:r>
          </w:p>
        </w:tc>
      </w:tr>
    </w:tbl>
    <w:p>
      <w:pPr>
        <w:rPr>
          <w:rFonts w:hint="eastAsia" w:ascii="仿宋_GB2312" w:hAnsi="仿宋_GB2312" w:eastAsia="仿宋_GB2312" w:cs="仿宋_GB2312"/>
          <w:sz w:val="21"/>
          <w:szCs w:val="18"/>
          <w:lang w:eastAsia="zh-CN"/>
        </w:rPr>
        <w:sectPr>
          <w:footerReference r:id="rId3" w:type="default"/>
          <w:pgSz w:w="11906" w:h="16838"/>
          <w:pgMar w:top="873" w:right="1800" w:bottom="873" w:left="1800" w:header="851" w:footer="992" w:gutter="0"/>
          <w:cols w:space="425" w:num="1"/>
          <w:docGrid w:type="lines" w:linePitch="312" w:charSpace="0"/>
        </w:sectPr>
      </w:pPr>
      <w:r>
        <w:rPr>
          <w:rFonts w:hint="eastAsia" w:ascii="仿宋_GB2312" w:hAnsi="仿宋_GB2312" w:eastAsia="仿宋_GB2312" w:cs="仿宋_GB2312"/>
          <w:sz w:val="21"/>
          <w:szCs w:val="18"/>
          <w:lang w:eastAsia="zh-CN"/>
        </w:rPr>
        <w:t>（</w:t>
      </w:r>
      <w:r>
        <w:rPr>
          <w:rFonts w:hint="eastAsia" w:ascii="仿宋_GB2312" w:hAnsi="仿宋_GB2312" w:eastAsia="仿宋_GB2312" w:cs="仿宋_GB2312"/>
          <w:sz w:val="21"/>
          <w:szCs w:val="18"/>
          <w:lang w:val="en-US" w:eastAsia="zh-CN"/>
        </w:rPr>
        <w:t>此表需调整在一页纸上</w:t>
      </w:r>
      <w:r>
        <w:rPr>
          <w:rFonts w:hint="eastAsia" w:ascii="仿宋_GB2312" w:hAnsi="仿宋_GB2312" w:eastAsia="仿宋_GB2312" w:cs="仿宋_GB2312"/>
          <w:sz w:val="21"/>
          <w:szCs w:val="18"/>
          <w:lang w:eastAsia="zh-CN"/>
        </w:rPr>
        <w:t>）</w:t>
      </w:r>
    </w:p>
    <w:p>
      <w:pPr>
        <w:keepNext w:val="0"/>
        <w:keepLines w:val="0"/>
        <w:widowControl/>
        <w:suppressLineNumbers w:val="0"/>
        <w:jc w:val="left"/>
        <w:rPr>
          <w:rFonts w:hint="eastAsia" w:ascii="仿宋_GB2312" w:hAnsi="仿宋_GB2312" w:eastAsia="仿宋_GB2312" w:cs="仿宋_GB2312"/>
          <w:lang w:val="en-US" w:eastAsia="zh-CN"/>
        </w:rPr>
      </w:pPr>
      <w:r>
        <w:rPr>
          <w:rFonts w:hint="eastAsia" w:ascii="仿宋_GB2312" w:hAnsi="仿宋_GB2312" w:eastAsia="仿宋_GB2312" w:cs="仿宋_GB2312"/>
          <w:color w:val="000000"/>
          <w:kern w:val="0"/>
          <w:sz w:val="32"/>
          <w:szCs w:val="32"/>
          <w:lang w:val="en-US" w:eastAsia="zh-CN" w:bidi="ar"/>
        </w:rPr>
        <w:t>附件3：</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44"/>
          <w:szCs w:val="44"/>
          <w:lang w:val="en-US" w:eastAsia="zh-CN" w:bidi="ar"/>
        </w:rPr>
      </w:pPr>
      <w:r>
        <w:rPr>
          <w:rFonts w:hint="eastAsia" w:ascii="仿宋_GB2312" w:hAnsi="仿宋_GB2312" w:eastAsia="仿宋_GB2312" w:cs="仿宋_GB2312"/>
          <w:color w:val="000000"/>
          <w:kern w:val="0"/>
          <w:sz w:val="40"/>
          <w:szCs w:val="40"/>
          <w:lang w:val="en-US" w:eastAsia="zh-CN" w:bidi="ar"/>
        </w:rPr>
        <w:t>社区（村）综合养老服务中心等级评定自评报告</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（根据申报等级对照社区居家养老服务管理规定标准自行提供佐证材料）</w:t>
      </w:r>
    </w:p>
    <w:p>
      <w:pPr>
        <w:keepNext w:val="0"/>
        <w:keepLines w:val="0"/>
        <w:widowControl/>
        <w:suppressLineNumbers w:val="0"/>
        <w:jc w:val="left"/>
        <w:rPr>
          <w:rFonts w:hint="eastAsia" w:ascii="仿宋_GB2312" w:hAnsi="仿宋_GB2312" w:eastAsia="仿宋_GB2312" w:cs="仿宋_GB2312"/>
          <w:color w:val="000000"/>
          <w:kern w:val="0"/>
          <w:sz w:val="44"/>
          <w:szCs w:val="44"/>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hint="eastAsia"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930" w:firstLineChars="300"/>
        <w:jc w:val="left"/>
        <w:rPr>
          <w:rFonts w:hint="eastAsia"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930" w:firstLineChars="300"/>
        <w:jc w:val="left"/>
        <w:rPr>
          <w:rFonts w:hint="eastAsia"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930" w:firstLineChars="300"/>
        <w:jc w:val="left"/>
        <w:rPr>
          <w:rFonts w:hint="eastAsia"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960" w:firstLineChars="3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单位名称： </w:t>
      </w:r>
    </w:p>
    <w:p>
      <w:pPr>
        <w:keepNext w:val="0"/>
        <w:keepLines w:val="0"/>
        <w:widowControl/>
        <w:suppressLineNumbers w:val="0"/>
        <w:ind w:firstLine="960" w:firstLineChars="3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拟申报等级： </w:t>
      </w:r>
    </w:p>
    <w:p>
      <w:pPr>
        <w:keepNext w:val="0"/>
        <w:keepLines w:val="0"/>
        <w:widowControl/>
        <w:suppressLineNumbers w:val="0"/>
        <w:ind w:firstLine="960" w:firstLineChars="3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联系人： </w:t>
      </w:r>
    </w:p>
    <w:p>
      <w:pPr>
        <w:keepNext w:val="0"/>
        <w:keepLines w:val="0"/>
        <w:widowControl/>
        <w:suppressLineNumbers w:val="0"/>
        <w:ind w:firstLine="960" w:firstLineChars="3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联系电话： </w:t>
      </w:r>
    </w:p>
    <w:p>
      <w:pPr>
        <w:keepNext w:val="0"/>
        <w:keepLines w:val="0"/>
        <w:widowControl/>
        <w:suppressLineNumbers w:val="0"/>
        <w:ind w:firstLine="960" w:firstLineChars="300"/>
        <w:jc w:val="left"/>
        <w:rPr>
          <w:rFonts w:hint="eastAsia" w:ascii="仿宋_GB2312" w:hAnsi="仿宋_GB2312" w:eastAsia="仿宋_GB2312" w:cs="仿宋_GB2312"/>
          <w:color w:val="000000"/>
          <w:kern w:val="0"/>
          <w:sz w:val="32"/>
          <w:szCs w:val="32"/>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000000"/>
          <w:kern w:val="0"/>
          <w:sz w:val="32"/>
          <w:szCs w:val="32"/>
          <w:lang w:val="en-US" w:eastAsia="zh-CN" w:bidi="ar"/>
        </w:rPr>
        <w:t>填报日期：</w:t>
      </w:r>
      <w:r>
        <w:rPr>
          <w:rFonts w:hint="eastAsia" w:ascii="仿宋_GB2312" w:hAnsi="仿宋_GB2312" w:eastAsia="仿宋_GB2312" w:cs="仿宋_GB2312"/>
          <w:color w:val="000000"/>
          <w:kern w:val="0"/>
          <w:sz w:val="32"/>
          <w:szCs w:val="32"/>
          <w:u w:val="single"/>
          <w:lang w:val="en-US" w:eastAsia="zh-CN" w:bidi="ar"/>
        </w:rPr>
        <w:t xml:space="preserve">     </w:t>
      </w:r>
      <w:r>
        <w:rPr>
          <w:rFonts w:hint="eastAsia" w:ascii="仿宋_GB2312" w:hAnsi="仿宋_GB2312" w:eastAsia="仿宋_GB2312" w:cs="仿宋_GB2312"/>
          <w:color w:val="000000"/>
          <w:kern w:val="0"/>
          <w:sz w:val="32"/>
          <w:szCs w:val="32"/>
          <w:lang w:val="en-US" w:eastAsia="zh-CN" w:bidi="ar"/>
        </w:rPr>
        <w:t>年</w:t>
      </w:r>
      <w:r>
        <w:rPr>
          <w:rFonts w:hint="eastAsia" w:ascii="仿宋_GB2312" w:hAnsi="仿宋_GB2312" w:eastAsia="仿宋_GB2312" w:cs="仿宋_GB2312"/>
          <w:color w:val="000000"/>
          <w:kern w:val="0"/>
          <w:sz w:val="32"/>
          <w:szCs w:val="32"/>
          <w:u w:val="single"/>
          <w:lang w:val="en-US" w:eastAsia="zh-CN" w:bidi="ar"/>
        </w:rPr>
        <w:t xml:space="preserve">    </w:t>
      </w:r>
      <w:r>
        <w:rPr>
          <w:rFonts w:hint="eastAsia" w:ascii="仿宋_GB2312" w:hAnsi="仿宋_GB2312" w:eastAsia="仿宋_GB2312" w:cs="仿宋_GB2312"/>
          <w:color w:val="000000"/>
          <w:kern w:val="0"/>
          <w:sz w:val="32"/>
          <w:szCs w:val="32"/>
          <w:lang w:val="en-US" w:eastAsia="zh-CN" w:bidi="ar"/>
        </w:rPr>
        <w:t>月</w:t>
      </w:r>
      <w:r>
        <w:rPr>
          <w:rFonts w:hint="eastAsia" w:ascii="仿宋_GB2312" w:hAnsi="仿宋_GB2312" w:eastAsia="仿宋_GB2312" w:cs="仿宋_GB2312"/>
          <w:color w:val="000000"/>
          <w:kern w:val="0"/>
          <w:sz w:val="32"/>
          <w:szCs w:val="32"/>
          <w:u w:val="single"/>
          <w:lang w:val="en-US" w:eastAsia="zh-CN" w:bidi="ar"/>
        </w:rPr>
        <w:t xml:space="preserve">    </w:t>
      </w:r>
      <w:r>
        <w:rPr>
          <w:rFonts w:hint="eastAsia" w:ascii="仿宋_GB2312" w:hAnsi="仿宋_GB2312" w:eastAsia="仿宋_GB2312" w:cs="仿宋_GB2312"/>
          <w:color w:val="000000"/>
          <w:kern w:val="0"/>
          <w:sz w:val="32"/>
          <w:szCs w:val="32"/>
          <w:lang w:val="en-US" w:eastAsia="zh-CN" w:bidi="ar"/>
        </w:rPr>
        <w:t>日</w:t>
      </w:r>
    </w:p>
    <w:p>
      <w:pPr>
        <w:keepNext w:val="0"/>
        <w:keepLines w:val="0"/>
        <w:widowControl/>
        <w:suppressLineNumbers w:val="0"/>
        <w:jc w:val="left"/>
        <w:rPr>
          <w:rFonts w:hint="eastAsia" w:ascii="仿宋_GB2312" w:hAnsi="仿宋_GB2312" w:eastAsia="仿宋_GB2312" w:cs="仿宋_GB2312"/>
          <w:b w:val="0"/>
          <w:bCs w:val="0"/>
          <w:color w:val="000000"/>
          <w:kern w:val="0"/>
          <w:sz w:val="44"/>
          <w:szCs w:val="44"/>
          <w:lang w:val="en-US" w:eastAsia="zh-CN" w:bidi="ar"/>
        </w:rPr>
      </w:pPr>
      <w:r>
        <w:rPr>
          <w:rFonts w:hint="eastAsia" w:ascii="仿宋_GB2312" w:hAnsi="仿宋_GB2312" w:eastAsia="仿宋_GB2312" w:cs="仿宋_GB2312"/>
          <w:color w:val="000000"/>
          <w:kern w:val="0"/>
          <w:sz w:val="32"/>
          <w:szCs w:val="32"/>
          <w:lang w:val="en-US" w:eastAsia="zh-CN" w:bidi="ar"/>
        </w:rPr>
        <w:t>附件4：</w:t>
      </w:r>
    </w:p>
    <w:p>
      <w:pPr>
        <w:keepNext w:val="0"/>
        <w:keepLines w:val="0"/>
        <w:widowControl/>
        <w:suppressLineNumbers w:val="0"/>
        <w:jc w:val="center"/>
        <w:rPr>
          <w:rFonts w:hint="eastAsia" w:ascii="仿宋_GB2312" w:hAnsi="仿宋_GB2312" w:eastAsia="仿宋_GB2312" w:cs="仿宋_GB2312"/>
          <w:b w:val="0"/>
          <w:bCs w:val="0"/>
          <w:sz w:val="44"/>
          <w:szCs w:val="44"/>
        </w:rPr>
      </w:pPr>
      <w:r>
        <w:rPr>
          <w:rFonts w:hint="eastAsia" w:ascii="仿宋_GB2312" w:hAnsi="仿宋_GB2312" w:eastAsia="仿宋_GB2312" w:cs="仿宋_GB2312"/>
          <w:b w:val="0"/>
          <w:bCs w:val="0"/>
          <w:color w:val="000000"/>
          <w:kern w:val="0"/>
          <w:sz w:val="40"/>
          <w:szCs w:val="40"/>
          <w:lang w:val="en-US" w:eastAsia="zh-CN" w:bidi="ar"/>
        </w:rPr>
        <w:t>诚信承诺书</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0"/>
          <w:sz w:val="32"/>
          <w:szCs w:val="32"/>
          <w:lang w:val="en-US" w:eastAsia="zh-CN" w:bidi="ar"/>
        </w:rPr>
        <w:t>本社区（村）综合养老服务中心明确</w:t>
      </w:r>
      <w:r>
        <w:rPr>
          <w:rFonts w:hint="eastAsia" w:ascii="仿宋_GB2312" w:hAnsi="仿宋_GB2312" w:eastAsia="仿宋_GB2312" w:cs="仿宋_GB2312"/>
          <w:color w:val="000000"/>
          <w:kern w:val="0"/>
          <w:sz w:val="32"/>
          <w:szCs w:val="32"/>
          <w:lang w:val="en-US" w:eastAsia="zh-CN" w:bidi="ar"/>
        </w:rPr>
        <w:t xml:space="preserve">并承诺：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highlight w:val="none"/>
          <w:lang w:val="en-US" w:eastAsia="zh-CN" w:bidi="ar"/>
        </w:rPr>
        <w:t>1、本单位不存在社区（村）综合养老服务中心等级评定管理规定中的不予评定、</w:t>
      </w:r>
      <w:r>
        <w:rPr>
          <w:rFonts w:hint="eastAsia" w:ascii="仿宋_GB2312" w:hAnsi="仿宋_GB2312" w:eastAsia="仿宋_GB2312" w:cs="仿宋_GB2312"/>
          <w:color w:val="000000"/>
          <w:kern w:val="0"/>
          <w:sz w:val="32"/>
          <w:szCs w:val="32"/>
          <w:lang w:val="en-US" w:eastAsia="zh-CN" w:bidi="ar"/>
        </w:rPr>
        <w:t xml:space="preserve">取消等级的各项情况。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2、本单位填写的自评报告中各项材料均为真实有效，无弄虚作假成分。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3、本单位或联合其他单位在</w:t>
      </w:r>
      <w:r>
        <w:rPr>
          <w:rFonts w:hint="eastAsia" w:ascii="仿宋_GB2312" w:hAnsi="仿宋_GB2312" w:eastAsia="仿宋_GB2312" w:cs="仿宋_GB2312"/>
          <w:color w:val="000000"/>
          <w:kern w:val="0"/>
          <w:sz w:val="32"/>
          <w:szCs w:val="32"/>
          <w:u w:val="single"/>
          <w:lang w:val="en-US" w:eastAsia="zh-CN" w:bidi="ar"/>
        </w:rPr>
        <w:t xml:space="preserve">      </w:t>
      </w:r>
      <w:r>
        <w:rPr>
          <w:rFonts w:hint="eastAsia" w:ascii="仿宋_GB2312" w:hAnsi="仿宋_GB2312" w:eastAsia="仿宋_GB2312" w:cs="仿宋_GB2312"/>
          <w:color w:val="000000"/>
          <w:kern w:val="0"/>
          <w:sz w:val="32"/>
          <w:szCs w:val="32"/>
          <w:lang w:val="en-US" w:eastAsia="zh-CN" w:bidi="ar"/>
        </w:rPr>
        <w:t>年运营中不存在以下行为：</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（1）向老年人推销、销售保健品，诈骗老人钱财；</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（2）使用本机构自行发行卡让老人充值；</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（3）上级单位（或母公司、关联公司）开展涉嫌诈骗或非法集资活动；</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（4）有其他严重违背公益性养老服务方向，或违法违纪行为，违反法律法规政策规定的其他情形。</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如评定过程中发现材料存在弄虚作假等行为，本单位自愿放弃本次等级评定，并承担相应后果。 </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                       法定代表人：   </w:t>
      </w:r>
    </w:p>
    <w:p>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社区（村）综合养老服务中心运营方盖章 </w:t>
      </w: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kern w:val="0"/>
          <w:sz w:val="32"/>
          <w:szCs w:val="32"/>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000000"/>
          <w:kern w:val="0"/>
          <w:sz w:val="32"/>
          <w:szCs w:val="32"/>
          <w:lang w:val="en-US" w:eastAsia="zh-CN" w:bidi="ar"/>
        </w:rPr>
        <w:t>年   月   日</w:t>
      </w:r>
    </w:p>
    <w:p>
      <w:pPr>
        <w:keepNext w:val="0"/>
        <w:keepLines w:val="0"/>
        <w:widowControl/>
        <w:suppressLineNumbers w:val="0"/>
        <w:jc w:val="left"/>
        <w:rPr>
          <w:rFonts w:hint="eastAsia" w:ascii="仿宋_GB2312" w:hAnsi="仿宋_GB2312" w:eastAsia="仿宋_GB2312" w:cs="仿宋_GB2312"/>
          <w:b w:val="0"/>
          <w:bCs w:val="0"/>
          <w:sz w:val="44"/>
          <w:szCs w:val="52"/>
        </w:rPr>
      </w:pPr>
      <w:r>
        <w:rPr>
          <w:rFonts w:hint="eastAsia" w:ascii="仿宋_GB2312" w:hAnsi="仿宋_GB2312" w:eastAsia="仿宋_GB2312" w:cs="仿宋_GB2312"/>
          <w:color w:val="000000"/>
          <w:kern w:val="0"/>
          <w:sz w:val="32"/>
          <w:szCs w:val="32"/>
          <w:lang w:val="en-US" w:eastAsia="zh-CN" w:bidi="ar"/>
        </w:rPr>
        <w:t>附件5：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40"/>
          <w:szCs w:val="48"/>
        </w:rPr>
      </w:pPr>
      <w:r>
        <w:rPr>
          <w:rFonts w:hint="eastAsia" w:ascii="仿宋_GB2312" w:hAnsi="仿宋_GB2312" w:eastAsia="仿宋_GB2312" w:cs="仿宋_GB2312"/>
          <w:b w:val="0"/>
          <w:bCs w:val="0"/>
          <w:sz w:val="40"/>
          <w:szCs w:val="48"/>
          <w:lang w:eastAsia="zh-CN"/>
        </w:rPr>
        <w:t>社区（村）综合养老服务中心</w:t>
      </w:r>
      <w:r>
        <w:rPr>
          <w:rFonts w:hint="eastAsia" w:ascii="仿宋_GB2312" w:hAnsi="仿宋_GB2312" w:eastAsia="仿宋_GB2312" w:cs="仿宋_GB2312"/>
          <w:b w:val="0"/>
          <w:bCs w:val="0"/>
          <w:sz w:val="40"/>
          <w:szCs w:val="48"/>
        </w:rPr>
        <w:t>等级评估申请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44"/>
          <w:szCs w:val="52"/>
        </w:rPr>
      </w:pPr>
      <w:r>
        <w:rPr>
          <w:rFonts w:hint="eastAsia" w:ascii="仿宋_GB2312" w:hAnsi="仿宋_GB2312" w:eastAsia="仿宋_GB2312" w:cs="仿宋_GB2312"/>
          <w:b w:val="0"/>
          <w:bCs w:val="0"/>
          <w:sz w:val="40"/>
          <w:szCs w:val="48"/>
        </w:rPr>
        <w:t>受理通知书</w:t>
      </w:r>
    </w:p>
    <w:p>
      <w:pPr>
        <w:rPr>
          <w:rFonts w:hint="eastAsia" w:ascii="仿宋_GB2312" w:hAnsi="仿宋_GB2312" w:eastAsia="仿宋_GB2312" w:cs="仿宋_GB2312"/>
          <w:sz w:val="32"/>
          <w:szCs w:val="40"/>
          <w:u w:val="single"/>
          <w:lang w:val="en-US" w:eastAsia="zh-CN"/>
        </w:rPr>
      </w:pPr>
    </w:p>
    <w:p>
      <w:pPr>
        <w:rPr>
          <w:rFonts w:hint="eastAsia" w:ascii="仿宋_GB2312" w:hAnsi="仿宋_GB2312" w:eastAsia="仿宋_GB2312" w:cs="仿宋_GB2312"/>
          <w:sz w:val="32"/>
          <w:szCs w:val="40"/>
          <w:u w:val="single"/>
          <w:lang w:val="en-US" w:eastAsia="zh-CN"/>
        </w:rPr>
      </w:pPr>
    </w:p>
    <w:p>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你单位提出申请评定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A</w:t>
      </w:r>
      <w:r>
        <w:rPr>
          <w:rFonts w:hint="eastAsia" w:ascii="仿宋_GB2312" w:hAnsi="仿宋_GB2312" w:eastAsia="仿宋_GB2312" w:cs="仿宋_GB2312"/>
          <w:sz w:val="32"/>
          <w:szCs w:val="40"/>
          <w:lang w:val="en-US" w:eastAsia="zh-CN"/>
        </w:rPr>
        <w:t>级</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AA</w:t>
      </w:r>
      <w:r>
        <w:rPr>
          <w:rFonts w:hint="eastAsia" w:ascii="仿宋_GB2312" w:hAnsi="仿宋_GB2312" w:eastAsia="仿宋_GB2312" w:cs="仿宋_GB2312"/>
          <w:sz w:val="32"/>
          <w:szCs w:val="40"/>
          <w:lang w:val="en-US" w:eastAsia="zh-CN"/>
        </w:rPr>
        <w:t>级</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AAA</w:t>
      </w:r>
      <w:r>
        <w:rPr>
          <w:rFonts w:hint="eastAsia" w:ascii="仿宋_GB2312" w:hAnsi="仿宋_GB2312" w:eastAsia="仿宋_GB2312" w:cs="仿宋_GB2312"/>
          <w:sz w:val="32"/>
          <w:szCs w:val="40"/>
          <w:lang w:val="en-US" w:eastAsia="zh-CN"/>
        </w:rPr>
        <w:t>级</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社区（村）综合养老服务中心</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我单位已于</w:t>
      </w: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日收到以下材料：</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1、社区（村）综合养老服务中心</w:t>
      </w:r>
      <w:r>
        <w:rPr>
          <w:rFonts w:hint="eastAsia" w:ascii="仿宋_GB2312" w:hAnsi="仿宋_GB2312" w:eastAsia="仿宋_GB2312" w:cs="仿宋_GB2312"/>
          <w:lang w:eastAsia="zh-CN"/>
        </w:rPr>
        <w:t>等级评定申请</w:t>
      </w:r>
      <w:r>
        <w:rPr>
          <w:rFonts w:hint="eastAsia" w:ascii="仿宋_GB2312" w:hAnsi="仿宋_GB2312" w:eastAsia="仿宋_GB2312" w:cs="仿宋_GB2312"/>
          <w:lang w:val="en-US" w:eastAsia="zh-CN"/>
        </w:rPr>
        <w:t>书</w:t>
      </w:r>
    </w:p>
    <w:p>
      <w:pPr>
        <w:numPr>
          <w:ilvl w:val="0"/>
          <w:numId w:val="0"/>
        </w:numPr>
        <w:bidi w:val="0"/>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2、社区（村）综合养老服务中心等级评估申请表</w:t>
      </w:r>
    </w:p>
    <w:p>
      <w:pPr>
        <w:numPr>
          <w:ilvl w:val="0"/>
          <w:numId w:val="0"/>
        </w:numPr>
        <w:bidi w:val="0"/>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3、社区（村）综合养老服务中心等级评定自评报告</w:t>
      </w:r>
    </w:p>
    <w:p>
      <w:pPr>
        <w:numPr>
          <w:ilvl w:val="0"/>
          <w:numId w:val="0"/>
        </w:numPr>
        <w:bidi w:val="0"/>
        <w:ind w:firstLine="640" w:firstLineChars="2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lang w:val="en-US" w:eastAsia="zh-CN"/>
        </w:rPr>
        <w:t>4、诚信承诺书</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申请材料齐全且符合要求，予以受理，特此通知。</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40"/>
        </w:rPr>
      </w:pP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经办人：</w:t>
      </w:r>
      <w:r>
        <w:rPr>
          <w:rFonts w:hint="eastAsia" w:ascii="仿宋_GB2312" w:hAnsi="仿宋_GB2312" w:eastAsia="仿宋_GB2312" w:cs="仿宋_GB2312"/>
          <w:sz w:val="32"/>
          <w:szCs w:val="40"/>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民政局</w:t>
      </w:r>
      <w:r>
        <w:rPr>
          <w:rFonts w:hint="eastAsia" w:ascii="仿宋_GB2312" w:hAnsi="仿宋_GB2312" w:eastAsia="仿宋_GB2312" w:cs="仿宋_GB2312"/>
          <w:sz w:val="32"/>
          <w:szCs w:val="40"/>
          <w:lang w:val="en-US" w:eastAsia="zh-CN"/>
        </w:rPr>
        <w:t xml:space="preserve">  </w:t>
      </w:r>
    </w:p>
    <w:p>
      <w:pPr>
        <w:keepNext w:val="0"/>
        <w:keepLines w:val="0"/>
        <w:pageBreakBefore w:val="0"/>
        <w:widowControl w:val="0"/>
        <w:kinsoku/>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日</w:t>
      </w:r>
    </w:p>
    <w:p>
      <w:pPr>
        <w:rPr>
          <w:rFonts w:hint="eastAsia" w:ascii="仿宋_GB2312" w:hAnsi="仿宋_GB2312" w:eastAsia="仿宋_GB2312" w:cs="仿宋_GB2312"/>
          <w:sz w:val="32"/>
          <w:szCs w:val="40"/>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jc w:val="left"/>
        <w:rPr>
          <w:rFonts w:hint="eastAsia" w:ascii="仿宋_GB2312" w:hAnsi="仿宋_GB2312" w:eastAsia="仿宋_GB2312" w:cs="仿宋_GB2312"/>
          <w:sz w:val="32"/>
          <w:szCs w:val="40"/>
        </w:rPr>
      </w:pPr>
      <w:r>
        <w:rPr>
          <w:rFonts w:hint="eastAsia" w:ascii="仿宋_GB2312" w:hAnsi="仿宋_GB2312" w:eastAsia="仿宋_GB2312" w:cs="仿宋_GB2312"/>
          <w:color w:val="000000"/>
          <w:kern w:val="0"/>
          <w:sz w:val="32"/>
          <w:szCs w:val="32"/>
          <w:lang w:val="en-US" w:eastAsia="zh-CN" w:bidi="ar"/>
        </w:rPr>
        <w:t>附件6：</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44"/>
          <w:szCs w:val="52"/>
        </w:rPr>
      </w:pPr>
      <w:r>
        <w:rPr>
          <w:rFonts w:hint="eastAsia" w:ascii="仿宋_GB2312" w:hAnsi="仿宋_GB2312" w:eastAsia="仿宋_GB2312" w:cs="仿宋_GB2312"/>
          <w:b w:val="0"/>
          <w:bCs w:val="0"/>
          <w:sz w:val="40"/>
          <w:szCs w:val="48"/>
          <w:lang w:eastAsia="zh-CN"/>
        </w:rPr>
        <w:t>社区（村）综合养老服务中心</w:t>
      </w:r>
      <w:r>
        <w:rPr>
          <w:rFonts w:hint="eastAsia" w:ascii="仿宋_GB2312" w:hAnsi="仿宋_GB2312" w:eastAsia="仿宋_GB2312" w:cs="仿宋_GB2312"/>
          <w:b w:val="0"/>
          <w:bCs w:val="0"/>
          <w:sz w:val="40"/>
          <w:szCs w:val="48"/>
        </w:rPr>
        <w:t>等级评估申请</w:t>
      </w:r>
      <w:r>
        <w:rPr>
          <w:rFonts w:hint="eastAsia" w:ascii="仿宋_GB2312" w:hAnsi="仿宋_GB2312" w:eastAsia="仿宋_GB2312" w:cs="仿宋_GB2312"/>
          <w:b w:val="0"/>
          <w:bCs w:val="0"/>
          <w:sz w:val="40"/>
          <w:szCs w:val="48"/>
          <w:lang w:val="en-US" w:eastAsia="zh-CN"/>
        </w:rPr>
        <w:t>材料补正告知</w:t>
      </w:r>
      <w:r>
        <w:rPr>
          <w:rFonts w:hint="eastAsia" w:ascii="仿宋_GB2312" w:hAnsi="仿宋_GB2312" w:eastAsia="仿宋_GB2312" w:cs="仿宋_GB2312"/>
          <w:b w:val="0"/>
          <w:bCs w:val="0"/>
          <w:sz w:val="40"/>
          <w:szCs w:val="48"/>
        </w:rPr>
        <w:t>书</w:t>
      </w:r>
    </w:p>
    <w:p>
      <w:pPr>
        <w:keepNext w:val="0"/>
        <w:keepLines w:val="0"/>
        <w:pageBreakBefore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u w:val="single"/>
          <w:lang w:val="en-US" w:eastAsia="zh-CN"/>
        </w:rPr>
      </w:pPr>
    </w:p>
    <w:p>
      <w:pPr>
        <w:keepNext w:val="0"/>
        <w:keepLines w:val="0"/>
        <w:pageBreakBefore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u w:val="single"/>
          <w:lang w:val="en-US" w:eastAsia="zh-CN"/>
        </w:rPr>
      </w:pPr>
    </w:p>
    <w:p>
      <w:pPr>
        <w:keepNext w:val="0"/>
        <w:keepLines w:val="0"/>
        <w:pageBreakBefore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你单位提出申请评定 </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40"/>
        </w:rPr>
        <w:t>A</w:t>
      </w:r>
      <w:r>
        <w:rPr>
          <w:rFonts w:hint="eastAsia" w:ascii="仿宋_GB2312" w:hAnsi="仿宋_GB2312" w:eastAsia="仿宋_GB2312" w:cs="仿宋_GB2312"/>
          <w:sz w:val="32"/>
          <w:szCs w:val="40"/>
          <w:lang w:val="en-US" w:eastAsia="zh-CN"/>
        </w:rPr>
        <w:t>级</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AA</w:t>
      </w:r>
      <w:r>
        <w:rPr>
          <w:rFonts w:hint="eastAsia" w:ascii="仿宋_GB2312" w:hAnsi="仿宋_GB2312" w:eastAsia="仿宋_GB2312" w:cs="仿宋_GB2312"/>
          <w:sz w:val="32"/>
          <w:szCs w:val="40"/>
          <w:lang w:val="en-US" w:eastAsia="zh-CN"/>
        </w:rPr>
        <w:t>级</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AAA</w:t>
      </w:r>
      <w:r>
        <w:rPr>
          <w:rFonts w:hint="eastAsia" w:ascii="仿宋_GB2312" w:hAnsi="仿宋_GB2312" w:eastAsia="仿宋_GB2312" w:cs="仿宋_GB2312"/>
          <w:sz w:val="32"/>
          <w:szCs w:val="40"/>
          <w:lang w:val="en-US" w:eastAsia="zh-CN"/>
        </w:rPr>
        <w:t>级</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lang w:eastAsia="zh-CN"/>
        </w:rPr>
        <w:t>社区（村）综合养老服务中心</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现申请材料不全，</w:t>
      </w:r>
      <w:r>
        <w:rPr>
          <w:rFonts w:hint="eastAsia" w:ascii="仿宋_GB2312" w:hAnsi="仿宋_GB2312" w:eastAsia="仿宋_GB2312" w:cs="仿宋_GB2312"/>
          <w:color w:val="000000"/>
          <w:kern w:val="0"/>
          <w:sz w:val="32"/>
          <w:szCs w:val="32"/>
          <w:lang w:val="en-US" w:eastAsia="zh-CN" w:bidi="ar"/>
        </w:rPr>
        <w:t>请于</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000000"/>
          <w:kern w:val="0"/>
          <w:sz w:val="32"/>
          <w:szCs w:val="32"/>
          <w:lang w:val="en-US" w:eastAsia="zh-CN" w:bidi="ar"/>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000000"/>
          <w:kern w:val="0"/>
          <w:sz w:val="32"/>
          <w:szCs w:val="32"/>
          <w:lang w:val="en-US" w:eastAsia="zh-CN" w:bidi="ar"/>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000000"/>
          <w:kern w:val="0"/>
          <w:sz w:val="32"/>
          <w:szCs w:val="32"/>
          <w:lang w:val="en-US" w:eastAsia="zh-CN" w:bidi="ar"/>
        </w:rPr>
        <w:t xml:space="preserve">日前补充提交以下材料： </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 </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逾期不补正或者补正不完全的，视为放弃申请。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40"/>
        </w:rPr>
        <w:t>经办人：</w:t>
      </w:r>
      <w:r>
        <w:rPr>
          <w:rFonts w:hint="eastAsia" w:ascii="仿宋_GB2312" w:hAnsi="仿宋_GB2312" w:eastAsia="仿宋_GB2312" w:cs="仿宋_GB2312"/>
          <w:sz w:val="32"/>
          <w:szCs w:val="40"/>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民政局</w:t>
      </w:r>
      <w:r>
        <w:rPr>
          <w:rFonts w:hint="eastAsia" w:ascii="仿宋_GB2312" w:hAnsi="仿宋_GB2312" w:eastAsia="仿宋_GB2312" w:cs="仿宋_GB2312"/>
          <w:sz w:val="32"/>
          <w:szCs w:val="40"/>
          <w:lang w:val="en-US" w:eastAsia="zh-CN"/>
        </w:rPr>
        <w:t xml:space="preserve">  </w:t>
      </w:r>
    </w:p>
    <w:p>
      <w:pPr>
        <w:spacing w:line="560" w:lineRule="exact"/>
        <w:jc w:val="right"/>
        <w:rPr>
          <w:rFonts w:hint="eastAsia" w:ascii="仿宋_GB2312" w:hAnsi="仿宋_GB2312" w:eastAsia="仿宋_GB2312" w:cs="仿宋_GB2312"/>
          <w:color w:val="auto"/>
          <w:sz w:val="32"/>
          <w:szCs w:val="32"/>
          <w:lang w:val="en-US" w:eastAsia="zh-CN" w:bidi="zh-TW"/>
        </w:rPr>
      </w:pP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u w:val="single"/>
          <w:lang w:val="en-US" w:eastAsia="zh-CN"/>
        </w:rPr>
        <w:t xml:space="preserve">    </w:t>
      </w:r>
      <w:r>
        <w:rPr>
          <w:rFonts w:hint="eastAsia" w:ascii="仿宋_GB2312" w:hAnsi="仿宋_GB2312" w:eastAsia="仿宋_GB2312" w:cs="仿宋_GB2312"/>
          <w:sz w:val="32"/>
          <w:szCs w:val="40"/>
          <w:u w:val="none"/>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1C1DEC9-F21E-4E99-A495-22E60EEB7A19}"/>
  </w:font>
  <w:font w:name="方正仿宋_GBK">
    <w:panose1 w:val="02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0" w:usb1="00000000" w:usb2="00000000" w:usb3="00000000" w:csb0="00000000" w:csb1="00000000"/>
    <w:embedRegular r:id="rId2" w:fontKey="{E4F59EDA-C7E3-4264-89AB-99AE30A027ED}"/>
  </w:font>
  <w:font w:name="仿宋_GB2312">
    <w:panose1 w:val="02010609030101010101"/>
    <w:charset w:val="86"/>
    <w:family w:val="modern"/>
    <w:pitch w:val="default"/>
    <w:sig w:usb0="00000000" w:usb1="00000000" w:usb2="00000000" w:usb3="00000000" w:csb0="00000000" w:csb1="00000000"/>
    <w:embedRegular r:id="rId3" w:fontKey="{AF26A646-A5D6-4895-AFCD-63E02E037D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630"/>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DDAD5"/>
    <w:multiLevelType w:val="singleLevel"/>
    <w:tmpl w:val="0C0DDAD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3B628A"/>
    <w:rsid w:val="0E1B03F6"/>
    <w:rsid w:val="10240D1B"/>
    <w:rsid w:val="1371660E"/>
    <w:rsid w:val="1F875B17"/>
    <w:rsid w:val="29156783"/>
    <w:rsid w:val="29882472"/>
    <w:rsid w:val="2A194761"/>
    <w:rsid w:val="2A4E0BB5"/>
    <w:rsid w:val="2ACD3758"/>
    <w:rsid w:val="2CDB5AAE"/>
    <w:rsid w:val="3751666E"/>
    <w:rsid w:val="3E1E116B"/>
    <w:rsid w:val="4C371D08"/>
    <w:rsid w:val="4F613387"/>
    <w:rsid w:val="6A7D6158"/>
    <w:rsid w:val="6C577D13"/>
    <w:rsid w:val="6DE572D6"/>
    <w:rsid w:val="6FF675F6"/>
    <w:rsid w:val="7E997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_GBK" w:asciiTheme="minorAscii" w:hAnsiTheme="minorAscii" w:cstheme="minorBidi"/>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黑体" w:asciiTheme="minorAscii" w:hAnsiTheme="minorAscii"/>
      <w:b/>
      <w:kern w:val="44"/>
      <w:sz w:val="32"/>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0"/>
    <w:pPr>
      <w:ind w:left="118"/>
    </w:pPr>
    <w:rPr>
      <w:rFonts w:ascii="宋体" w:hAnsi="宋体" w:eastAsia="宋体" w:cs="宋体"/>
      <w:sz w:val="32"/>
      <w:szCs w:val="32"/>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Char"/>
    <w:basedOn w:val="1"/>
    <w:qFormat/>
    <w:uiPriority w:val="0"/>
    <w:pPr>
      <w:widowControl/>
      <w:spacing w:after="160" w:line="240" w:lineRule="exact"/>
      <w:jc w:val="left"/>
    </w:pPr>
    <w:rPr>
      <w:rFonts w:ascii="Times New Roman" w:hAnsi="Times New Roman" w:eastAsia="宋体" w:cs="Times New Roman"/>
    </w:rPr>
  </w:style>
  <w:style w:type="paragraph" w:customStyle="1" w:styleId="10">
    <w:name w:val="Table Text"/>
    <w:basedOn w:val="1"/>
    <w:semiHidden/>
    <w:qFormat/>
    <w:uiPriority w:val="0"/>
    <w:rPr>
      <w:rFonts w:ascii="仿宋" w:hAnsi="仿宋" w:eastAsia="仿宋" w:cs="仿宋"/>
      <w:sz w:val="19"/>
      <w:szCs w:val="19"/>
      <w:lang w:val="en-US" w:eastAsia="en-US" w:bidi="ar-SA"/>
    </w:rPr>
  </w:style>
  <w:style w:type="table" w:customStyle="1" w:styleId="11">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7380</Words>
  <Characters>7420</Characters>
  <Lines>0</Lines>
  <Paragraphs>0</Paragraphs>
  <TotalTime>59</TotalTime>
  <ScaleCrop>false</ScaleCrop>
  <LinksUpToDate>false</LinksUpToDate>
  <CharactersWithSpaces>8184</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2025-05-26T09:02:00Z</dcterms:created>
  <dc:creator>19541</dc:creator>
  <cp:lastModifiedBy>LENOVO</cp:lastModifiedBy>
  <dcterms:modified xsi:type="dcterms:W3CDTF">2025-11-03T02:25:46Z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KSOTemplateDocerSaveRecord">
    <vt:lpwstr>eyJoZGlkIjoiMzEwNTM5NzYwMDRjMzkwZTVkZjY2ODkwMGIxNGU0OTUiLCJ1c2VySWQiOiI0NTUzMDQ0MzIifQ==</vt:lpwstr>
  </property>
  <property fmtid="{D5CDD505-2E9C-101B-9397-08002B2CF9AE}" pid="4" name="ICV">
    <vt:lpwstr>3E1B8F774041430BB48EA42578B56C3C_13</vt:lpwstr>
  </property>
</Properties>
</file>