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r>
        <w:rPr>
          <w:rFonts w:hint="eastAsia" w:ascii="黑体" w:hAnsi="黑体" w:eastAsia="黑体" w:cs="仿宋_GB2312"/>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仿宋_GB2312" w:eastAsia="方正小标宋_GBK" w:cs="仿宋_GB2312"/>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sz w:val="32"/>
          <w:szCs w:val="32"/>
        </w:rPr>
      </w:pPr>
      <w:r>
        <w:rPr>
          <w:rFonts w:hint="eastAsia" w:ascii="黑体" w:hAnsi="黑体" w:eastAsia="黑体" w:cs="宋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2022年，</w:t>
      </w:r>
      <w:r>
        <w:rPr>
          <w:rFonts w:hint="eastAsia" w:ascii="仿宋_GB2312" w:hAnsi="宋体" w:eastAsia="仿宋_GB2312" w:cs="宋体"/>
          <w:sz w:val="32"/>
          <w:szCs w:val="32"/>
        </w:rPr>
        <w:t>解放路街道政务公开工作坚持以习近平新时代中国特色社会主义思想为指导，坚持以公开促落实、促规范、促服务，充分保障人民群众知情权、参与权、表达权和监督权</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sz w:val="32"/>
          <w:szCs w:val="32"/>
        </w:rPr>
      </w:pPr>
      <w:r>
        <w:rPr>
          <w:rFonts w:hint="eastAsia" w:ascii="黑体" w:hAnsi="黑体" w:eastAsia="黑体" w:cs="宋体"/>
          <w:sz w:val="32"/>
          <w:szCs w:val="32"/>
        </w:rPr>
        <w:t>二、主动公开政府信息情况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55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信息内容</w:t>
            </w:r>
          </w:p>
        </w:tc>
        <w:tc>
          <w:tcPr>
            <w:tcW w:w="2185"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lang w:eastAsia="zh-CN"/>
              </w:rPr>
            </w:pPr>
            <w:r>
              <w:rPr>
                <w:rFonts w:hint="eastAsia" w:ascii="宋体" w:hAnsi="宋体" w:cs="宋体"/>
                <w:kern w:val="0"/>
                <w:sz w:val="24"/>
              </w:rPr>
              <w:t>本年新</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kern w:val="0"/>
                <w:sz w:val="24"/>
              </w:rPr>
              <w:t>制</w:t>
            </w:r>
            <w:r>
              <w:rPr>
                <w:rFonts w:hint="eastAsia"/>
                <w:kern w:val="0"/>
                <w:sz w:val="24"/>
                <w:lang w:val="en-US" w:eastAsia="zh-CN"/>
              </w:rPr>
              <w:t>发</w:t>
            </w:r>
            <w:r>
              <w:rPr>
                <w:kern w:val="0"/>
                <w:sz w:val="24"/>
              </w:rPr>
              <w:t>数量</w:t>
            </w:r>
          </w:p>
        </w:tc>
        <w:tc>
          <w:tcPr>
            <w:tcW w:w="1559"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ascii="宋体" w:hAnsi="宋体" w:cs="宋体"/>
                <w:kern w:val="0"/>
                <w:sz w:val="24"/>
              </w:rPr>
              <w:t>本年</w:t>
            </w:r>
            <w:r>
              <w:rPr>
                <w:rFonts w:hint="eastAsia" w:ascii="宋体" w:hAnsi="宋体" w:cs="宋体"/>
                <w:kern w:val="0"/>
                <w:sz w:val="24"/>
                <w:lang w:val="en-US" w:eastAsia="zh-CN"/>
              </w:rPr>
              <w:t>废止件数</w:t>
            </w:r>
          </w:p>
        </w:tc>
        <w:tc>
          <w:tcPr>
            <w:tcW w:w="168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ascii="宋体" w:hAnsi="宋体" w:cs="宋体"/>
                <w:kern w:val="0"/>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规章</w:t>
            </w:r>
          </w:p>
        </w:tc>
        <w:tc>
          <w:tcPr>
            <w:tcW w:w="2185"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c>
          <w:tcPr>
            <w:tcW w:w="1559"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c>
          <w:tcPr>
            <w:tcW w:w="168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规范性文件</w:t>
            </w:r>
          </w:p>
        </w:tc>
        <w:tc>
          <w:tcPr>
            <w:tcW w:w="2185"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c>
          <w:tcPr>
            <w:tcW w:w="1559"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c>
          <w:tcPr>
            <w:tcW w:w="168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信息内容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行政许可</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信息内容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行政处罚</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行政强制</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信息内容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行政事业性收费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sz w:val="24"/>
                <w:lang w:val="en-US" w:eastAsia="zh-CN"/>
              </w:rPr>
            </w:pPr>
            <w:r>
              <w:rPr>
                <w:rFonts w:hint="eastAsia"/>
                <w:sz w:val="24"/>
                <w:lang w:val="en-US" w:eastAsia="zh-CN"/>
              </w:rPr>
              <w:t>101</w:t>
            </w:r>
            <w:bookmarkStart w:id="0" w:name="_GoBack"/>
            <w:bookmarkEnd w:id="0"/>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宋体"/>
          <w:sz w:val="32"/>
          <w:szCs w:val="30"/>
        </w:rPr>
      </w:pPr>
      <w:r>
        <w:rPr>
          <w:rFonts w:hint="eastAsia" w:ascii="黑体" w:hAnsi="黑体" w:eastAsia="黑体" w:cs="宋体"/>
          <w:sz w:val="32"/>
          <w:szCs w:val="30"/>
        </w:rPr>
        <w:t>三、收到和处理政府信息公开申请情况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自然人</w:t>
            </w:r>
          </w:p>
        </w:tc>
        <w:tc>
          <w:tcPr>
            <w:tcW w:w="329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法人或其他组织</w:t>
            </w: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456"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商业企业</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科研机构</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社会公益组织</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法律服务机构</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其他</w:t>
            </w:r>
          </w:p>
        </w:tc>
        <w:tc>
          <w:tcPr>
            <w:tcW w:w="456"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一、本年新收政府信息公开申请数量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二、上年结转政府信息公开申请数量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（一）予以公开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（二）部分公开（区分处理的，只计这一情形，不计其他情形）</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（三）不予公开</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1.属于国家秘密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2.其他法律行政法规禁止公开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3.危及“三安全一稳定”</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4.保护第三方合法权益</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5.属于三类内部事务信息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6.属于四类过程性信息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7.属于行政执法案卷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8.属于行政查询事项</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（四）无法提供</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1.本机关不掌握相关政府信息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2.没有现成信息需要另行制作</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3.补正后申请内容仍不明确</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（五）不予处理</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1.信访举报投诉类申请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2.重复申请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3.要求提供公开出版物</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4.无正当理由大量反复申请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5.要求行政机关确认或重新出具已获取信息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六</w:t>
            </w:r>
            <w:r>
              <w:rPr>
                <w:rFonts w:hint="eastAsia" w:ascii="宋体" w:hAnsi="宋体" w:cs="宋体"/>
                <w:kern w:val="0"/>
                <w:sz w:val="24"/>
              </w:rPr>
              <w:t>）</w:t>
            </w:r>
            <w:r>
              <w:rPr>
                <w:rFonts w:hint="eastAsia" w:ascii="宋体" w:hAnsi="宋体" w:cs="宋体"/>
                <w:kern w:val="0"/>
                <w:sz w:val="24"/>
                <w:lang w:val="en-US" w:eastAsia="zh-CN"/>
              </w:rPr>
              <w:t>其他处理</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1.申请人无正当理由逾期不补正、行政机关不再处理其政府信息公开申请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2.申请人逾期未按收费通知要求缴纳费用、行政机关不再处理其政府信息公开申请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hint="eastAsia"/>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kern w:val="2"/>
                <w:sz w:val="24"/>
                <w:szCs w:val="24"/>
                <w:lang w:val="en-US" w:eastAsia="zh-CN" w:bidi="ar-SA"/>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3.其他</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Times New Roman"/>
                <w:kern w:val="2"/>
                <w:sz w:val="24"/>
                <w:szCs w:val="24"/>
                <w:lang w:val="en-US" w:eastAsia="zh-CN" w:bidi="ar-SA"/>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s="Calibri"/>
                <w:kern w:val="0"/>
                <w:sz w:val="24"/>
                <w:lang w:val="en-US" w:eastAsia="zh-CN"/>
              </w:rPr>
            </w:pP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s="Calibri"/>
                <w:kern w:val="0"/>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s="Calibri"/>
                <w:kern w:val="0"/>
                <w:sz w:val="24"/>
                <w:lang w:val="en-US" w:eastAsia="zh-CN"/>
              </w:rPr>
            </w:pPr>
            <w:r>
              <w:rPr>
                <w:rFonts w:hint="eastAsia" w:cs="Calibri"/>
                <w:kern w:val="0"/>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s="Calibri"/>
                <w:kern w:val="0"/>
                <w:sz w:val="24"/>
                <w:lang w:val="en-US" w:eastAsia="zh-CN"/>
              </w:rPr>
            </w:pP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kern w:val="0"/>
                <w:sz w:val="24"/>
              </w:rPr>
            </w:pPr>
            <w:r>
              <w:rPr>
                <w:rFonts w:hint="eastAsia" w:ascii="宋体" w:hAnsi="宋体" w:cs="宋体"/>
                <w:kern w:val="0"/>
                <w:sz w:val="24"/>
              </w:rPr>
              <w:t>（七）总计</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4"/>
              </w:rPr>
            </w:pPr>
            <w:r>
              <w:rPr>
                <w:rFonts w:hint="eastAsia" w:ascii="宋体" w:hAnsi="宋体" w:cs="宋体"/>
                <w:kern w:val="0"/>
                <w:sz w:val="24"/>
              </w:rPr>
              <w:t>四、结转下年度继续办理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cs="Calibri"/>
                <w:kern w:val="0"/>
                <w:sz w:val="24"/>
                <w:lang w:val="en-US" w:eastAsia="zh-CN"/>
              </w:rPr>
              <w:t>0</w:t>
            </w:r>
            <w:r>
              <w:rPr>
                <w:rFonts w:cs="Calibri"/>
                <w:kern w:val="0"/>
                <w:sz w:val="24"/>
              </w:rPr>
              <w:t> </w:t>
            </w:r>
          </w:p>
        </w:tc>
        <w:tc>
          <w:tcPr>
            <w:tcW w:w="46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24"/>
              </w:rPr>
            </w:pPr>
            <w:r>
              <w:rPr>
                <w:rFonts w:hint="eastAsia" w:cs="Calibri"/>
                <w:kern w:val="0"/>
                <w:sz w:val="24"/>
                <w:lang w:val="en-US" w:eastAsia="zh-CN"/>
              </w:rPr>
              <w:t>0</w:t>
            </w:r>
            <w:r>
              <w:rPr>
                <w:rFonts w:cs="Calibri"/>
                <w:kern w:val="0"/>
                <w:sz w:val="24"/>
              </w:rPr>
              <w:t> </w:t>
            </w:r>
          </w:p>
        </w:tc>
        <w:tc>
          <w:tcPr>
            <w:tcW w:w="456"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宋体"/>
                <w:sz w:val="24"/>
                <w:lang w:val="en-US" w:eastAsia="zh-CN"/>
              </w:rPr>
            </w:pPr>
            <w:r>
              <w:rPr>
                <w:rFonts w:hint="eastAsia" w:ascii="宋体"/>
                <w:sz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ascii="黑体" w:hAnsi="黑体" w:eastAsia="黑体" w:cs="宋体"/>
          <w:sz w:val="32"/>
          <w:szCs w:val="32"/>
        </w:rPr>
      </w:pPr>
      <w:r>
        <w:rPr>
          <w:rFonts w:hint="eastAsia" w:ascii="黑体" w:hAnsi="黑体" w:eastAsia="黑体" w:cs="宋体"/>
          <w:sz w:val="32"/>
          <w:szCs w:val="32"/>
        </w:rPr>
        <w:t>四、政府信息公开行政复议、行政诉讼情况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5"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851"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8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70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45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5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1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8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6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ascii="黑体" w:hAnsi="黑体" w:eastAsia="黑体" w:cs="宋体"/>
          <w:sz w:val="32"/>
          <w:szCs w:val="32"/>
        </w:rPr>
      </w:pPr>
      <w:r>
        <w:rPr>
          <w:rFonts w:hint="eastAsia" w:ascii="黑体" w:hAnsi="黑体" w:eastAsia="黑体" w:cs="宋体"/>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ascii="黑体" w:hAnsi="黑体" w:eastAsia="黑体" w:cs="宋体"/>
          <w:sz w:val="32"/>
          <w:szCs w:val="32"/>
        </w:rPr>
      </w:pPr>
      <w:r>
        <w:rPr>
          <w:rFonts w:hint="eastAsia" w:ascii="黑体" w:hAnsi="黑体" w:eastAsia="黑体" w:cs="宋体"/>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填报人：刁思宇     电话：13999585331</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eastAsia" w:ascii="仿宋_GB2312" w:hAnsi="宋体" w:eastAsia="仿宋_GB2312" w:cs="宋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36" w:firstLineChars="199"/>
        <w:jc w:val="right"/>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解放路街道办事处</w:t>
      </w:r>
    </w:p>
    <w:p>
      <w:pPr>
        <w:keepNext w:val="0"/>
        <w:keepLines w:val="0"/>
        <w:pageBreakBefore w:val="0"/>
        <w:kinsoku/>
        <w:wordWrap/>
        <w:overflowPunct/>
        <w:topLinePunct w:val="0"/>
        <w:autoSpaceDE/>
        <w:autoSpaceDN/>
        <w:bidi w:val="0"/>
        <w:adjustRightInd/>
        <w:snapToGrid/>
        <w:spacing w:line="560" w:lineRule="exact"/>
        <w:ind w:firstLine="636" w:firstLineChars="199"/>
        <w:jc w:val="right"/>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2023年1月20日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ODI4MGQwOGFmMGI0MjRhZGRjYTEwNGIxYjY4NTMifQ=="/>
  </w:docVars>
  <w:rsids>
    <w:rsidRoot w:val="0D2A2B98"/>
    <w:rsid w:val="07644625"/>
    <w:rsid w:val="0D2A2B98"/>
    <w:rsid w:val="1BE7774A"/>
    <w:rsid w:val="1D213799"/>
    <w:rsid w:val="38C70290"/>
    <w:rsid w:val="3CD75AAD"/>
    <w:rsid w:val="42295B17"/>
    <w:rsid w:val="440627C5"/>
    <w:rsid w:val="492359B6"/>
    <w:rsid w:val="4DAD5B2E"/>
    <w:rsid w:val="6531690D"/>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1089</Words>
  <Characters>1127</Characters>
  <Lines>0</Lines>
  <Paragraphs>0</Paragraphs>
  <TotalTime>13</TotalTime>
  <ScaleCrop>false</ScaleCrop>
  <LinksUpToDate>false</LinksUpToDate>
  <CharactersWithSpaces>1282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2021-12-23T10:31:00Z</dcterms:created>
  <dc:creator>李静</dc:creator>
  <cp:lastModifiedBy>我是你的小太阳。</cp:lastModifiedBy>
  <cp:lastPrinted>2023-01-20T04:00:16Z</cp:lastPrinted>
  <dcterms:modified xsi:type="dcterms:W3CDTF">2023-01-20T04:07:13Z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02E3D79AF0DA4EF297E5E3AB061D5278</vt:lpwstr>
  </property>
</Properties>
</file>