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0" w:lineRule="atLeast"/>
        <w:ind w:left="0" w:right="0" w:firstLine="0"/>
        <w:jc w:val="left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56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年度涉企行政检查计划表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0"/>
          <w:szCs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0"/>
          <w:szCs w:val="0"/>
          <w:lang w:val="en-US" w:eastAsia="zh-CN" w:bidi="ar"/>
        </w:rPr>
        <w:t>   </w:t>
      </w:r>
    </w:p>
    <w:tbl>
      <w:tblPr>
        <w:tblStyle w:val="3"/>
        <w:tblW w:w="501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677"/>
        <w:gridCol w:w="2229"/>
        <w:gridCol w:w="1826"/>
        <w:gridCol w:w="2798"/>
        <w:gridCol w:w="768"/>
        <w:gridCol w:w="1115"/>
        <w:gridCol w:w="858"/>
        <w:gridCol w:w="710"/>
        <w:gridCol w:w="1553"/>
        <w:gridCol w:w="98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检查事项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实施依据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具体检查对象（含数量）或“双随机”抽查对象（含总数及比例）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检查内容（项目）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检查方式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检查频次和上限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检查时间安排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承办机构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是否属跨部门联合检查（如是，需写明牵头部门和配合部门）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客运企业经营行为的监督检查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新疆维吾尔自治区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道路旅客运输及客运站管理规定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家（抽查比例100%）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1.客运经营资质检查；2.安全生产制度落实情况监督检查；3.车辆资质及车辆技术状况管理监督检查；4.从业人员资格监督检查；5.车辆动态监控管理情况监督检查。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次/年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次/年/单位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季度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货运企业经营行为的监督检查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新疆维吾尔自治区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道路货物运输及场站管理规定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698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家（双随机比例及名单待定）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1.货运经营资质检查；2.安全生产制度落实情况监督检查；3.车辆资质及车辆技术状况管理监督检查；4.从业人员资格监督检查；5.车辆动态监控管理情况监督检查。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检查频次：4次/年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上限：6次/年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每季度一次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维修企业经营行为的监督检查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新疆维吾尔自治区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道路运输条例》《机动车维修管理规定》等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家（双随机比例及名单待定）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1.经营资质的检查；2.从业人员检查；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3.安全生产制度落实情况监督检查；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检查频次：4次/年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上限：6次/年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每季度一次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牵头部门：交通运输局；配合部门：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生态环境局，市场管理局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驾培企业经营行为的监督检查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【行政法规】《中华人民共和国道路运输条例》、《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道路运输条例》、《机动车驾驶员培训管理规定》等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家（双随机比例及名单待定）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1.经营资质检查；2.车辆管理检查；3.安全生产制度落实情况监督检查；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检查频次：2次/年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上限：3次/年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每半年一次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牵头部门：交通运输局；配合部门、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市场管理局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 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源头装载企业的监督检查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新疆维吾尔自治区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治理公路货物运输车辆超限超载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管理办法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》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1.货物运输安全生产责任制度；2.相关从业人员的职责落实情况；3.称重计量设备情况检查；4.如实出具出厂车辆装载、配载证明及车辆装载、配载登记台账的建立情况；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检查频次：2次/年/单位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上限：4次/年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每半年一次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是，牵头部门：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交通运输局；配合部门：应急管理局、住房和城乡建设局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等</w:t>
            </w:r>
            <w:bookmarkStart w:id="0" w:name="_GoBack"/>
            <w:bookmarkEnd w:id="0"/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巡游出租汽车经营行为的监督检查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【行政法规】《中华人民共和国道路运输条例》、《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道路运输条例》、《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巡游出租汽车经营服务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管理规定》等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家（双随机比例及名单待定）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1.经营资质检查；2.车辆管理检查；3.安全生产制度落实情况监督检查；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4.经营服务的检查。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检查频次：2次/年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上限：3次/年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每半年一次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牵头部门：交通运输局；配合部门、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市场管理局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对道路危险货物(含放射性)运输经营者的行政检查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法律法规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《中华人民共和国安全生产法》《道路危险货物运输管理规定》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全市下去内12家企业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经营资质、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人员管理、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运输管理、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动态监控、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经营行为、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安全生产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次/年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次/年/单位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季度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否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7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对小微型客车租赁企业的行政检查</w:t>
            </w:r>
          </w:p>
        </w:tc>
        <w:tc>
          <w:tcPr>
            <w:tcW w:w="222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【行政法规】《中华人民共和国道路运输条例》、《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自治区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道路运输条例》、《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小微型客车租赁经营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办法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》等</w:t>
            </w:r>
          </w:p>
        </w:tc>
        <w:tc>
          <w:tcPr>
            <w:tcW w:w="182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辖区内共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家（双随机比例及名单待定）</w:t>
            </w:r>
          </w:p>
        </w:tc>
        <w:tc>
          <w:tcPr>
            <w:tcW w:w="2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1.经营资质检查；2.车辆管理检查；3.安全生产制度落实情况监督检查；</w:t>
            </w:r>
          </w:p>
        </w:tc>
        <w:tc>
          <w:tcPr>
            <w:tcW w:w="7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现场检查</w:t>
            </w:r>
          </w:p>
        </w:tc>
        <w:tc>
          <w:tcPr>
            <w:tcW w:w="111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检查频次：2次/年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上限：3次/年</w:t>
            </w:r>
          </w:p>
        </w:tc>
        <w:tc>
          <w:tcPr>
            <w:tcW w:w="8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每半年一次</w:t>
            </w:r>
          </w:p>
        </w:tc>
        <w:tc>
          <w:tcPr>
            <w:tcW w:w="709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伊宁市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交通运输局</w:t>
            </w:r>
          </w:p>
        </w:tc>
        <w:tc>
          <w:tcPr>
            <w:tcW w:w="155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牵头部门：交通运输局；配合部门、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市场管理局</w:t>
            </w:r>
          </w:p>
        </w:tc>
        <w:tc>
          <w:tcPr>
            <w:tcW w:w="9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300" w:lineRule="atLeast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一般检查、双随机检查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0"/>
        <w:jc w:val="both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50" w:right="15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lang w:val="en-US" w:eastAsia="zh-CN" w:bidi="ar"/>
        </w:rPr>
        <w:t>   </w:t>
      </w:r>
    </w:p>
    <w:p/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YTE2YTZmOGZhZTcxOTFhYjg3MWQxNzViZDU5MjgifQ=="/>
  </w:docVars>
  <w:rsids>
    <w:rsidRoot w:val="308962E8"/>
    <w:rsid w:val="1E2D34B0"/>
    <w:rsid w:val="21D20555"/>
    <w:rsid w:val="308962E8"/>
    <w:rsid w:val="326E7E26"/>
    <w:rsid w:val="6EF74724"/>
    <w:rsid w:val="734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2025-07-29T03:16:00Z</dcterms:created>
  <dc:creator>Administrator</dc:creator>
  <cp:lastModifiedBy>陈龙</cp:lastModifiedBy>
  <dcterms:modified xsi:type="dcterms:W3CDTF">2026-06-30T11:04:49Z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C16C2617183C4CE3A8F956AAE87198FF_11</vt:lpwstr>
  </property>
</Properties>
</file>