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市委市政府接待经费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伊宁市人民政府办公室</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伊宁市人民政府办公室</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韦照先</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2025年05月12日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贯彻落实</w:t>
      </w:r>
      <w:r>
        <w:rPr>
          <w:rStyle w:val="18"/>
          <w:rFonts w:hint="eastAsia" w:ascii="楷体" w:hAnsi="楷体" w:eastAsia="楷体"/>
          <w:spacing w:val="-4"/>
          <w:sz w:val="32"/>
          <w:szCs w:val="32"/>
          <w:lang w:eastAsia="zh-CN"/>
        </w:rPr>
        <w:t>市委、市政府</w:t>
      </w:r>
      <w:r>
        <w:rPr>
          <w:rStyle w:val="18"/>
          <w:rFonts w:hint="eastAsia" w:ascii="楷体" w:hAnsi="楷体" w:eastAsia="楷体"/>
          <w:spacing w:val="-4"/>
          <w:sz w:val="32"/>
          <w:szCs w:val="32"/>
        </w:rPr>
        <w:t>及接待工作的原则、要求。 协助</w:t>
      </w:r>
      <w:r>
        <w:rPr>
          <w:rStyle w:val="18"/>
          <w:rFonts w:hint="eastAsia" w:ascii="楷体" w:hAnsi="楷体" w:eastAsia="楷体"/>
          <w:spacing w:val="-4"/>
          <w:sz w:val="32"/>
          <w:szCs w:val="32"/>
          <w:lang w:eastAsia="zh-CN"/>
        </w:rPr>
        <w:t>市委、市政府</w:t>
      </w:r>
      <w:r>
        <w:rPr>
          <w:rStyle w:val="18"/>
          <w:rFonts w:hint="eastAsia" w:ascii="楷体" w:hAnsi="楷体" w:eastAsia="楷体"/>
          <w:spacing w:val="-4"/>
          <w:sz w:val="32"/>
          <w:szCs w:val="32"/>
        </w:rPr>
        <w:t>做好全市性会议、活动、调研等的接待工作。公务接待绩效评价的背景是政策法规的刚性约束、财政管理的精细化要求、廉政建设的深入推进剂绩效管理的全面推广，其核心目标是确保公务接待既满足工作需要，又符合财政纪律，同时借助信息化和制度化管理提升透明度和效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主要内容：目标1：2024年该项目预计完成接待批次约780批次，完成3辆公务车辆维修改造。贯彻落实</w:t>
      </w:r>
      <w:r>
        <w:rPr>
          <w:rStyle w:val="18"/>
          <w:rFonts w:hint="eastAsia" w:ascii="楷体" w:hAnsi="楷体" w:eastAsia="楷体"/>
          <w:spacing w:val="-4"/>
          <w:sz w:val="32"/>
          <w:szCs w:val="32"/>
          <w:lang w:eastAsia="zh-CN"/>
        </w:rPr>
        <w:t>市委、市政府</w:t>
      </w:r>
      <w:r>
        <w:rPr>
          <w:rStyle w:val="18"/>
          <w:rFonts w:hint="eastAsia" w:ascii="楷体" w:hAnsi="楷体" w:eastAsia="楷体"/>
          <w:spacing w:val="-4"/>
          <w:sz w:val="32"/>
          <w:szCs w:val="32"/>
        </w:rPr>
        <w:t>及接待工作的原则、要求。 协助</w:t>
      </w:r>
      <w:r>
        <w:rPr>
          <w:rStyle w:val="18"/>
          <w:rFonts w:hint="eastAsia" w:ascii="楷体" w:hAnsi="楷体" w:eastAsia="楷体"/>
          <w:spacing w:val="-4"/>
          <w:sz w:val="32"/>
          <w:szCs w:val="32"/>
          <w:lang w:eastAsia="zh-CN"/>
        </w:rPr>
        <w:t>市委、市政府</w:t>
      </w:r>
      <w:r>
        <w:rPr>
          <w:rStyle w:val="18"/>
          <w:rFonts w:hint="eastAsia" w:ascii="楷体" w:hAnsi="楷体" w:eastAsia="楷体"/>
          <w:spacing w:val="-4"/>
          <w:sz w:val="32"/>
          <w:szCs w:val="32"/>
        </w:rPr>
        <w:t>做好全市性会议、活动、调研的接待工作。 目标2：推动接待工作有序完成率，促进相关工作落地落实，提升上级政府满意度。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实施情况：2024年该项目完成接待批次601批次，完成了3辆公务车辆维修改造。已贯彻落实了</w:t>
      </w:r>
      <w:r>
        <w:rPr>
          <w:rStyle w:val="18"/>
          <w:rFonts w:hint="eastAsia" w:ascii="楷体" w:hAnsi="楷体" w:eastAsia="楷体"/>
          <w:spacing w:val="-4"/>
          <w:sz w:val="32"/>
          <w:szCs w:val="32"/>
          <w:lang w:eastAsia="zh-CN"/>
        </w:rPr>
        <w:t>市委、市政府</w:t>
      </w:r>
      <w:r>
        <w:rPr>
          <w:rStyle w:val="18"/>
          <w:rFonts w:hint="eastAsia" w:ascii="楷体" w:hAnsi="楷体" w:eastAsia="楷体"/>
          <w:spacing w:val="-4"/>
          <w:sz w:val="32"/>
          <w:szCs w:val="32"/>
        </w:rPr>
        <w:t>及接待工作的原则、要求。 协助了</w:t>
      </w:r>
      <w:r>
        <w:rPr>
          <w:rStyle w:val="18"/>
          <w:rFonts w:hint="eastAsia" w:ascii="楷体" w:hAnsi="楷体" w:eastAsia="楷体"/>
          <w:spacing w:val="-4"/>
          <w:sz w:val="32"/>
          <w:szCs w:val="32"/>
          <w:lang w:eastAsia="zh-CN"/>
        </w:rPr>
        <w:t>市委、市政府</w:t>
      </w:r>
      <w:r>
        <w:rPr>
          <w:rStyle w:val="18"/>
          <w:rFonts w:hint="eastAsia" w:ascii="楷体" w:hAnsi="楷体" w:eastAsia="楷体"/>
          <w:spacing w:val="-4"/>
          <w:sz w:val="32"/>
          <w:szCs w:val="32"/>
        </w:rPr>
        <w:t>做好全市性会议、活动、调研的接待工作。 推动了接待工作有序完成率，促进了相关工作落地落实，提升了上级政府满意度。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资金投入情况：该项目年初预算数0万元，全年预算数277.5万元，该项目资金落实到位277.5万元。资金来源为年中追加预算。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资金使用情况：该项目年初预算数0万元，全年预算数277.5万元，全年执行数277.5万元，预算执行率为100%，用于公务车辆维修17.5万元，公务接待260万元。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1、总体目标：目标1：2024年该项目预计完成接待批次约780批次，完成3辆公务车辆维修改造。贯彻落实</w:t>
      </w:r>
      <w:r>
        <w:rPr>
          <w:rStyle w:val="18"/>
          <w:rFonts w:hint="eastAsia" w:ascii="楷体" w:hAnsi="楷体" w:eastAsia="楷体"/>
          <w:spacing w:val="-4"/>
          <w:sz w:val="32"/>
          <w:szCs w:val="32"/>
          <w:lang w:eastAsia="zh-CN"/>
        </w:rPr>
        <w:t>市委、市政府</w:t>
      </w:r>
      <w:r>
        <w:rPr>
          <w:rStyle w:val="18"/>
          <w:rFonts w:hint="eastAsia" w:ascii="楷体" w:hAnsi="楷体" w:eastAsia="楷体"/>
          <w:spacing w:val="-4"/>
          <w:sz w:val="32"/>
          <w:szCs w:val="32"/>
        </w:rPr>
        <w:t>及接待工作的原则、要求。 协助</w:t>
      </w:r>
      <w:r>
        <w:rPr>
          <w:rStyle w:val="18"/>
          <w:rFonts w:hint="eastAsia" w:ascii="楷体" w:hAnsi="楷体" w:eastAsia="楷体"/>
          <w:spacing w:val="-4"/>
          <w:sz w:val="32"/>
          <w:szCs w:val="32"/>
          <w:lang w:eastAsia="zh-CN"/>
        </w:rPr>
        <w:t>市委、市政府</w:t>
      </w:r>
      <w:r>
        <w:rPr>
          <w:rStyle w:val="18"/>
          <w:rFonts w:hint="eastAsia" w:ascii="楷体" w:hAnsi="楷体" w:eastAsia="楷体"/>
          <w:spacing w:val="-4"/>
          <w:sz w:val="32"/>
          <w:szCs w:val="32"/>
        </w:rPr>
        <w:t>做好全市性会议、活动、调研的接待工作。 目标2：推动接待工作有序完成，促进相关工作落地落实，提升上级政府满意度。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目标1：为进一步规范公务接待管理，厉行勤俭节约，反对铺张浪费，加强党风廉政建设，根据中央八项规定及自治区、自治州、伊宁市《党政机关厉行节约反对浪费条例》《党政机关国内公务接待管理办法》《自治区党委办公厅，自治区人民政府办公厅关于贯彻落实过紧日子要求坚定厉行节约通知》规定，2024年该项目预计完成接待批次约780批次，完成3辆公务车辆维修改造。贯彻落实</w:t>
      </w:r>
      <w:r>
        <w:rPr>
          <w:rStyle w:val="18"/>
          <w:rFonts w:hint="eastAsia" w:ascii="楷体" w:hAnsi="楷体" w:eastAsia="楷体"/>
          <w:spacing w:val="-4"/>
          <w:sz w:val="32"/>
          <w:szCs w:val="32"/>
          <w:lang w:eastAsia="zh-CN"/>
        </w:rPr>
        <w:t>市委、市政府</w:t>
      </w:r>
      <w:r>
        <w:rPr>
          <w:rStyle w:val="18"/>
          <w:rFonts w:hint="eastAsia" w:ascii="楷体" w:hAnsi="楷体" w:eastAsia="楷体"/>
          <w:spacing w:val="-4"/>
          <w:sz w:val="32"/>
          <w:szCs w:val="32"/>
        </w:rPr>
        <w:t>及接待工作的原则、要求。 协助</w:t>
      </w:r>
      <w:r>
        <w:rPr>
          <w:rStyle w:val="18"/>
          <w:rFonts w:hint="eastAsia" w:ascii="楷体" w:hAnsi="楷体" w:eastAsia="楷体"/>
          <w:spacing w:val="-4"/>
          <w:sz w:val="32"/>
          <w:szCs w:val="32"/>
          <w:lang w:eastAsia="zh-CN"/>
        </w:rPr>
        <w:t>市委、市政府</w:t>
      </w:r>
      <w:r>
        <w:rPr>
          <w:rStyle w:val="18"/>
          <w:rFonts w:hint="eastAsia" w:ascii="楷体" w:hAnsi="楷体" w:eastAsia="楷体"/>
          <w:spacing w:val="-4"/>
          <w:sz w:val="32"/>
          <w:szCs w:val="32"/>
        </w:rPr>
        <w:t>做好全市性会议、活动、调研的接待工作。 目标2：推动接待工作有序完成，促进相关工作落地落实，提升上级政府满意度。</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市委市政府接待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此次我单位根据《财政支出绩效评价管理暂行办法》（财预〔2020〕10号）文件要求实施评价工作，本次评价对象为市委市政府接待经费项目，评价核心为项目的资金投入、产出及效益。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财政部门评价的方法主要包括成本效益分析法、比较法、因素分析法、最低成本法、公众评判法、标杆管理法等。根据评价对象的具体情况，可采用一种或多种方法。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本次项目支出绩效自评采用成本效益分析法。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2025年4月26日，开始前期准备工作，评价组通过前期调研确定绩效评价对象和范围，确定了评价的目的、方法以及评价的原则，根据项目的内容和特征制定了评价指标体系及评价标准；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2025年4月27日-4月30日，评价工作进入实施阶段，评价组收集绩效评价相关数据资料，并与项目实施负责人沟通，了解资金的内容、操作流程、管理机制、资金使用方向等情况，分析形成初步结论。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2025年5月6日- 5月8日，评价组按照绩效评价的原则和规范，对取得的资料进行审查核实，对采集的数据进行分析，按照绩效评价指标评分表逐项进行打分、分析，汇总各方评价结果，综合分析并形成评价结论。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成本效益分析法评价方法，坚持计划标准绩效评价标准对本项目的立项、项绩效目标、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市委市政府接待经费项目评价得分情况：总分100分，项目决策占20分，得分20分；项目过程占20分，得分20分；项目产出占20分，得分19.2分；项目成本占10分，得分10分，项目效益占30分，得分30分，项目总得分99.2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①项目立项符合国家法律法规、国民经济</w:t>
      </w:r>
      <w:r>
        <w:rPr>
          <w:rStyle w:val="18"/>
          <w:rFonts w:hint="eastAsia" w:ascii="楷体" w:hAnsi="楷体" w:eastAsia="楷体"/>
          <w:spacing w:val="-4"/>
          <w:sz w:val="32"/>
          <w:szCs w:val="32"/>
          <w:lang w:val="en-US" w:eastAsia="zh-CN"/>
        </w:rPr>
        <w:t>和社会</w:t>
      </w:r>
      <w:r>
        <w:rPr>
          <w:rStyle w:val="18"/>
          <w:rFonts w:hint="eastAsia" w:ascii="楷体" w:hAnsi="楷体" w:eastAsia="楷体"/>
          <w:spacing w:val="-4"/>
          <w:sz w:val="32"/>
          <w:szCs w:val="32"/>
        </w:rPr>
        <w:t>发展规划和相关政策；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项目立项依据《党政机关国内公务接待管理办法文件》。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市委市政府接待经费项目将项目绩效目标细化分解为具体的绩效指标，一级指标共四条，二级指标共六条，三级指标共八条，其中量化指标条数共7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本项目实际分配资金以《关于申请市委市政府接待经费项目资金的请示》为依据进行资金分配，预算资金分配依据充分，资金分配额度合理，与我单位实际需求相适应。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实际到位资金277.5万元，预算资金277.5万元，资金到位率100%。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年初预算数0万元，全年预算数277.5万元，全年执行数277.5万元，预算执行率为100%。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综上所述，本项目管理制度建</w:t>
      </w:r>
      <w:r>
        <w:rPr>
          <w:rStyle w:val="18"/>
          <w:rFonts w:hint="eastAsia" w:ascii="楷体" w:hAnsi="楷体" w:eastAsia="楷体"/>
          <w:spacing w:val="-4"/>
          <w:sz w:val="32"/>
          <w:szCs w:val="32"/>
          <w:lang w:val="en-US" w:eastAsia="zh-CN"/>
        </w:rPr>
        <w:t>立</w:t>
      </w:r>
      <w:r>
        <w:rPr>
          <w:rStyle w:val="18"/>
          <w:rFonts w:hint="eastAsia" w:ascii="楷体" w:hAnsi="楷体" w:eastAsia="楷体"/>
          <w:spacing w:val="-4"/>
          <w:sz w:val="32"/>
          <w:szCs w:val="32"/>
        </w:rPr>
        <w:t>健全。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1、数量指标：指标1：全年接待批次，指标值：&gt;=780批次，业绩值601批次，指标完成率77.05%；指标2：维修维护接待车辆数量，指标值：=3台，业绩值3台，指标完成率100%。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2、质量指标：指标1：接待费用经费保障率，指标值：=100%，业绩值100%，指标完成率100%；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3、时效指标：指标1：资金支付及时率，指标值：=100%，业绩值100%，指标完成率100%；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1、经济成本指标：指标1：公务车辆维修成本，指标值：&lt;=17.50万元，业绩值17.50万元，指标完成率100%；指标2： 接待成本，指标值：&lt;=260万元，业绩值260万元，指标完成率100%。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2、社会效益指标：指标1：推动接待工作有序完成，指标值：有效推动，业绩值基本达成目标，指标完成率100%。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满意度指标：指标1：授接待人群满意度，指标值：&gt;=98%，业绩值100%，指标完成率102.04%。</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严格按照接待标准，接待流程，按规定标准用餐，原则是接待疆外来宾按每餐每人88元安排；接待疆内来宾按每餐每人68元安排；工作人员按每餐每人50元安排。</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严格控制接待人数及程序。严格控制陪餐领导人数和后勤工作人员接待就餐人数，接待对象在10人以内的，陪餐人数不得超过3人；超过10人的，不得超过接待对象人数的三分之一；</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严格落实公函制度。接待报销严格按照伊宁市接待审批单为主，没有接待审批单的一律不予接待，公务接待我们严格按照接待制度流程进行，不存在违规吃喝、违规接待的问题。</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数量指标1：公务接待批次,目标值为：&gt;=780批次；业绩值值：601批次；指标完成率：77.05%；偏差原因：按照中央八项规定要求缩减接待批次。</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1、我单位将认真分析存在问题偏差，切实加以解决存在问题，进一步精确年度接待任务，规范财经纪律，提高项目支出水平。</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2、强化支出预算约束。进一步提高年初预算编制的科学性和准确性，完善预算执行动态约束机制，加强财政预算资金管理，统筹协调推进项目执行，提高财政资金效益和效果。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2、强化内部控制管理。严格按规定做好绩效目标申报、自评、 公开等相关工作，提高财政资金使用绩效；加强新行政单位会计制度和新预算法学习培训、加强新《中华人民共和国预算法》、《行政单位财务规则》、《党政机关国内公务接待管理办法文件》、</w:t>
      </w:r>
      <w:bookmarkStart w:id="0" w:name="_GoBack"/>
      <w:bookmarkEnd w:id="0"/>
      <w:r>
        <w:rPr>
          <w:rStyle w:val="18"/>
          <w:rFonts w:hint="eastAsia" w:ascii="楷体" w:hAnsi="楷体" w:eastAsia="楷体"/>
          <w:spacing w:val="-4"/>
          <w:sz w:val="32"/>
          <w:szCs w:val="32"/>
        </w:rPr>
        <w:t>中央八项规定精神等学习培训,规范部门预算收支核算。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1E933B4F"/>
    <w:rsid w:val="2BA4637D"/>
    <w:rsid w:val="4D2606A1"/>
    <w:rsid w:val="693832C4"/>
    <w:rsid w:val="7D0902B0"/>
    <w:rsid w:val="7FA44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4</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2025-07-09T10:59:25Z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