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2024年人大代表活动及“家室站”经费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伊宁市人民代表大会常务委员会办公室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伊宁市人民代表大会常务委员会办公室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孙静</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党的十八大以来，党中央继续推进人民代表大会制度理论和实践创新，提出一系列新理念新思想新要求，主要有以下几个方面。一是必须坚持中国共产党领导，二是必须坚持用制度体系保障人民当家作主，三是必须坚持全面依法治国，四是必须坚持民主集中制，五是必须坚持中国特色社会主义政治发展道路，六是必须坚持推进国家治理体系和治理能力现代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保障22个乡镇乡级人大代表及市级代表正常开展市乡两级人大代表履职工作顺，促进人大代表密切联系人民群众，更好接受群众监督，积极发挥基层代表联络站作用。有效提高人大代表履职尽责意识，持续提升人大工作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实施情况：保障23个乡镇乡级人大代表及市级代表正常开展履市乡两级人大代表履职工作顺，促进人大代表密切联系人民群众，更好接受群众监督，积极发挥基层代表联络站作用 ，有效提高了人大代表履职尽责意识，持续提升了人大工作水平。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资金投入情况：该项目年初预算数0万元，全年预算数123.8万元，该项目资金落实到位123.8万元。资金来源为年中追加预算。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资金使用情况：该项目年初预算数0万元，全年预算数123.8万元，全年执行数123.8万元，预算执行率为100.00%，用于：市级人大代表活动经费成本41.6万元，乡镇级代表活动</w:t>
      </w:r>
      <w:r>
        <w:rPr>
          <w:rStyle w:val="18"/>
          <w:rFonts w:hint="eastAsia" w:ascii="楷体" w:hAnsi="楷体" w:eastAsia="楷体"/>
          <w:spacing w:val="-4"/>
          <w:sz w:val="32"/>
          <w:szCs w:val="32"/>
          <w:lang w:val="en-US" w:eastAsia="zh-CN"/>
        </w:rPr>
        <w:t>经</w:t>
      </w:r>
      <w:r>
        <w:rPr>
          <w:rStyle w:val="18"/>
          <w:rFonts w:hint="eastAsia" w:ascii="楷体" w:hAnsi="楷体" w:eastAsia="楷体"/>
          <w:spacing w:val="-4"/>
          <w:sz w:val="32"/>
          <w:szCs w:val="32"/>
        </w:rPr>
        <w:t>费成本53.4万元，人大代表联络站经费成本22万元，人大代表之家成本6.8万元。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保障22个乡镇乡级人大代表及市级代表正常开展履市乡两级人大代表履职工作顺，促进人大代表密切联系人民群众，更好接受群众监督，积极发挥基层代表联络站作用。目标2：有效提高人大代表履职尽责意识，持续提升人大工作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障22个乡镇乡级人大代表及市级代表正常开展履市乡两级人大代表履职工作顺，促进人大代表密切联系人民群众，更好接受群众监督，积极发挥基层代表联络站作用。有效提高人大代表履职尽责意识，持续提升人大工作水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人大代表活动及“家室站”经费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此次我单位根据《财政支出绩效评价管理暂行办法》（财预〔2020〕10号）文件要求实施评价工作，本次评价对象为2024年人大代表活动及“家室站”经费项目，评价核心为项目的资金投入、产出及效益。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本次项目支出绩效自评采用比较法和因素分析法方法。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2025年5月5日，开始前期准备工作，评价组通过前期调研确定绩效评价对象和范围，确定了评价的目的、方法以及评价的原则，根据项目的内容和特征制定了评价指标体系及评价标准；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2025年5月6日-5月9日，评价工作进入实施阶段，评价组收集绩效评价相关数据资料，并与项目实施负责人沟通，了解资金的内容、操作流程、管理机制、资金使用方向等情况，分析形成初步结论。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2025年5月10日- 5月12日，评价组按照绩效评价的原则和规范，对取得的资料进行审查核实，对采集的数据进行分析，按照绩效评价指标评分表逐项进行打分、分析，汇总各方评价结果，综合分析并形成评价结论。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比较法和因素分析法评价方法，坚持计划标准绩效评价标准对本项目的立项、项绩效目标、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人大代表活动及“家室站”经费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①项目立项符合国家法律法规、国民经济和社会发展规划和相关政策；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自治区财政厅新财行〔2022〕245号文件《关于调整各级人大代表活动经费标准及人大代表“家室站”补助经费标准的通知》、伊州财行〔2023〕18号文件《关于调整调整伊犁州各级人大代表活动经费标准及人大代表“家室站”补助经费标准的通知》文件的精神要求，县市区人大代表活动经费标准每人每年不低于1600元，乡、镇人大代表活动经费标准每人每年不低于1000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人大代表活动及“家室站”经费项目将项目绩效目标细化分解为具体的绩效指标，一级指标共4条，二级指标共6条，三级指标共9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本项目实际分配资金以《关于拨付2024年人大代表活动经费的函》为依据进行资金分配，预算资金分配依据充分，资金分配额度合理，与我单位实际需求相适应。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实际到位资金123.8万元，预算资金123.8万元，资金到位率100.00%。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年初预算数0万元，全年预算数123.8万元，全年执行数123.8万元，预算执行率为100.00%。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bookmarkStart w:id="0" w:name="_GoBack"/>
      <w:bookmarkEnd w:id="0"/>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实际到位资金123.8万元，预算资金123.8万元，资金到位率100.00%。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年初预算数0万元，全年预算数123.8万元，全年执行数123.8万元，预算执行率为100.00%。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1、数量指标：补助单位个数，指标值：&gt;=23个，业绩值23个，指标完成率100%。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3、时效指标：资金拨付及时性，指标值：=100%，业绩值100%，指标完成率100%。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市级人大代表活动经费，指标值：&lt;=41.60万元，业绩值41.60万元，指标完成率100%；指标2：乡镇级代表活动费，指标值：&lt;=53.40万元，业绩值53.40万元，指标完成率100%，指标3：人大代表联络站经费，指标值：&lt;=22万元，业绩值&lt;=22万元，指标完成率100%；指标4：人大代表之家，指标值：&lt;=6.80万元，业绩值6.80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2、社会效益指标：提高人大代表履职尽责意识，指标值：有效提高，业绩值基本达成目标，指标完成率90%。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满意度指标：人大代表满意度，指标值：&gt;=90%，业绩值90%，指标完成率100%。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从源头上强化对专项资金预算管理。实行专项资金预算管理，结合单位实际, 按轻重缓急统筹安排编制预算,提高预算编制科学性和合理性,优化资金结构。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存在的问题：闭会期间人大代表参与率较低，主动参与调研、视察等活动的积极性不高。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原因分析：部分代表本职工作繁忙，难以平衡本职工作与代表履职之间的时间冲突。</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1、我单位将认真分析，切实加以解决，进一步完善财务制度，规范财经纪律，严格控制非生产性开支，进一步提高项目支出水平。</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4D67737A"/>
    <w:rsid w:val="693832C4"/>
    <w:rsid w:val="6C4E2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4</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2025-07-09T11:02:15Z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