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伊宁市都来提巴格街道伊犁苏碧怡房地产开发有限公司征收资金</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伊宁市都来提巴格街道办事处</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伊宁市都来提巴格街道办事处</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马荣</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2025年05月09日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为推进伊宁市都来提巴格街道伊犁苏碧怡房地产开发有限公司征收资金项目，提升区域发展水平，通过项目的实施为塔合提云社区区域基础设施建设、产业导入与公共服务设施配套提供空间保障，促进塔合提云社区区域经济繁荣与社会和谐稳定，推动城市功能的全面升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主要内容：1、支付伊犁苏碧怡房地产开发有限公司征迁补偿资金2次；2、通过此项目的实施，有效促进城市化进程。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实施情况：已全额支付苏碧怡房地产开发有限公司征迁补偿款，有效促进了城市化进程。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资金投入情况：该项目年初预算数0万元，全年预算数1231万元，该项目资金落实到位1231万元。资金来源为年中追加预算。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资金使用情况：该项目年初预算数0万元，全年预算数1231万元，全年执行数1231万元，预算执行率为100%，用于</w:t>
      </w:r>
      <w:r>
        <w:rPr>
          <w:rStyle w:val="18"/>
          <w:rFonts w:hint="eastAsia" w:ascii="楷体" w:hAnsi="楷体" w:eastAsia="楷体"/>
          <w:spacing w:val="-4"/>
          <w:sz w:val="32"/>
          <w:szCs w:val="32"/>
        </w:rPr>
        <w:tab/>
      </w:r>
      <w:r>
        <w:rPr>
          <w:rStyle w:val="18"/>
          <w:rFonts w:hint="eastAsia" w:ascii="楷体" w:hAnsi="楷体" w:eastAsia="楷体"/>
          <w:spacing w:val="-4"/>
          <w:sz w:val="32"/>
          <w:szCs w:val="32"/>
        </w:rPr>
        <w:t>第一次支付征迁补偿款资金成本831万元、第二次支付征迁补偿款资金成本400万元。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目标1：支付伊犁苏碧怡房地产开发有限公司征迁补偿资金2次；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目标2：通过此项目的实施，有效促进城市化进程。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2、阶段性目标：计划于2024年6月支付伊犁苏碧怡房地产开发有限公司征迁补偿资金400万元；2024年8月伊犁苏碧怡房地产开发有限公司征迁补偿资金831万元。</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绩效评价，客观地评判项目的管理绩效，了解和掌握伊宁市都来提巴格街道伊犁苏碧怡房地产开发有限公司征收资金经费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我单位根据《财政支出绩效评价管理暂行办法》（财预〔2020〕10号）文件要求实施评价工作，本次评价对象为伊宁市都来提巴格街道伊犁苏碧怡房地产开发有限公司征收资金，评价核心为项目的资金投入、产出及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包括绩效目标、决策过程）、项目管理（包括项目资金、项目实施）、项目产出（包括项目产出数量、产出质量、产出时效）、项目成本、项目效益五个维度进行绩效评价，评价核心为项目资金的支出完成情况和效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2、评价指标体系（附表说明）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通过实施资料研读，结合项目的实际开展情况，按照《项目支出绩效评价管理办法》（财预〔2020〕10号）文件要求，结合项目特点，设置指标体系结构如下：设置一级指标共5个，包括：决策指标、过程指标、产出指标、成本指标、效益指标五类指标。主要围绕资金使用、项目管理、资源配置等方面，客观分析项目的产出和效果，从而考察项目预算定额标准的合理性，进而提出完善意见。详细指标体系见“附表：项目支出绩效评价绩效评价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eastAsia="zh-CN"/>
        </w:rPr>
        <w:t>财政部门</w:t>
      </w:r>
      <w:r>
        <w:rPr>
          <w:rStyle w:val="18"/>
          <w:rFonts w:hint="eastAsia" w:ascii="楷体" w:hAnsi="楷体" w:eastAsia="楷体"/>
          <w:spacing w:val="-4"/>
          <w:sz w:val="32"/>
          <w:szCs w:val="32"/>
        </w:rPr>
        <w:t>评价的方法主要包括成本效益分析法、比较法、因素分析法、最低成本法、公众评判法、标杆管理法等。根据评价对象的具体情况，可采用一种或多种方法。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（一）成本效益分析法。是指将投入与产出、效益进行关联性分析的方法。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（三）因素分析法。是指综合分析影响绩效目标实现、实施效果的内外部因素的方法。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（四）最低成本法。是指在绩效目标确定的前提下，成本最小者为优的方法。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（五）公众评判法。是指通过专家评估、公众问卷及抽样调查等方式进行评判的方法。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（六）标杆管理法。是指以国内外同行业中较高的绩效水平为标杆进行评判的方法。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（七）其他评价方法。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本次项目支出绩效自评采用成本效益分析法。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（一）计划标准。指以预先制定的目标、计划、预算、定额等作为评价标准。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本次项目支出绩效自评采用计划标准。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2025年5月6日，开始前期准备工作，评价组通过前期调研确定绩效评价对象和范围，确定了评价的目的、方法以及评价的原则，根据项目的内容和特征制定了评价指标体系及评价标准；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2025年5月7日-5月8日，评价工作进入实施阶段，评价组收集绩效评价相关数据资料，并与项目实施负责人沟通，了解资金的内容、操作流程、管理机制、资金使用方向等情况，分析形成初步结论。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2025年5月9日- 5月10日，评价组按照绩效评价的原则和规范，对取得的资料进行审查核实，对采集的数据进行分析，按照绩效评价指标评分表逐项进行打分、分析，汇总各方评价结果，综合分析并形成评价结论。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本项目严格按照科学公正、统筹兼顾、激励约束、公开透明的绩效评价原则，采用成本效益分析法评价方法，坚持计划标准绩效评价标准对本项目的立项、</w:t>
      </w:r>
      <w:r>
        <w:rPr>
          <w:rStyle w:val="18"/>
          <w:rFonts w:hint="eastAsia" w:ascii="楷体" w:hAnsi="楷体" w:eastAsia="楷体"/>
          <w:spacing w:val="-4"/>
          <w:sz w:val="32"/>
          <w:szCs w:val="32"/>
          <w:lang w:eastAsia="zh-CN"/>
        </w:rPr>
        <w:t>项目绩效目标</w:t>
      </w:r>
      <w:r>
        <w:rPr>
          <w:rStyle w:val="18"/>
          <w:rFonts w:hint="eastAsia" w:ascii="楷体" w:hAnsi="楷体" w:eastAsia="楷体"/>
          <w:spacing w:val="-4"/>
          <w:sz w:val="32"/>
          <w:szCs w:val="32"/>
        </w:rPr>
        <w:t>、资金投入、资金管理、组织实施、产出数量、产出质量、产出时效、项目成本、项目效益进行了综合评价。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伊宁市都来提巴格街道伊犁苏碧怡房地产开发有限公司征收资金项目评价得分情况：总分100分，项目决策占20分，得分17分；项目过程占20分，得分20分；项目产出占20分，得分20分；项目成本占10分，得分10分，项目效益占30分，得分30分，项目总得分97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①项目立项符合国家法律法规、</w:t>
      </w:r>
      <w:r>
        <w:rPr>
          <w:rStyle w:val="18"/>
          <w:rFonts w:hint="eastAsia" w:ascii="楷体" w:hAnsi="楷体" w:eastAsia="楷体"/>
          <w:spacing w:val="-4"/>
          <w:sz w:val="32"/>
          <w:szCs w:val="32"/>
          <w:lang w:eastAsia="zh-CN"/>
        </w:rPr>
        <w:t>国民经济和社会发展规划</w:t>
      </w:r>
      <w:r>
        <w:rPr>
          <w:rStyle w:val="18"/>
          <w:rFonts w:hint="eastAsia" w:ascii="楷体" w:hAnsi="楷体" w:eastAsia="楷体"/>
          <w:spacing w:val="-4"/>
          <w:sz w:val="32"/>
          <w:szCs w:val="32"/>
        </w:rPr>
        <w:t>和相关政策；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②项目立项符合行业发展规划和政策要求；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③项目立项与部门职责范围相符，属于部门履职所需；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④项目属于公共财政支持范围，符合中央、地方事权支出责任划分原则；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⑤项目不与相关部门同类项目或部门内部相关项目重复。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项目立项依据《关于申请伊宁市都来提巴格街道伊犁苏碧怡房地产开发有限公司征收资金项目资金的请示》。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①项目按照规定的程序申请设立；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②审批文件、材料符合相关要求；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③事前已经过必要的绩效评估、集体决策。未经过风险评估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综上所述，本项目的立项程序合规。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①项目有绩效目标；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②项目绩效目标与实际工作内容具有相关性；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③项目预期产出效益和效果符合正常的业绩水平；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④与预算确定的项目投资额相匹配。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综上所述，本项目的绩效目标设置合理。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①未将项目绩效目标细化分解为具体的绩效指标；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②通过清晰、可衡量的指标值予以体现；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伊宁市都来提巴格街道伊犁苏碧怡房地产开发有限公司征收资金项目将项目绩效目标细化分解为具体的绩效指标，一级指标共3条，二级指标共6条，三级指标共7条，其中量化指标条数共6条，所有绩效指标均通过清晰、可衡量的指标值予以体现，并且做到了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综上所述，本项目的绩效目标明确。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①预算编制经过科学论证；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②预算内容与项目内容匹配；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③预算额度测算依据充分，按照标准编制；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④预算确定的项目投资额或资金量与工作任务相匹配。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综上所述，本项目的预算编制科学。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本项目实际分配资金以《关于申请伊宁市都来提巴格街道伊犁苏碧怡房地产开发有限公司征收资金的请示》为依据进行资金分配，预算资金分配依据充分，资金分配额度合理，与我单位实际需求相适应。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综上所述，本项目的资金分配合理。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实际到位资金1231万元，预算资金1231万元，资金到位率100%。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年初预算数0万元，全年预算数1231万元，全年执行数1231万元，预算执行率为100%。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①符合国家财经法规和财务管理制度以及有关专项资金管理办法的规定；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②资金的拨付有完整的审批程序和手续；</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③符合项目预算批复或合同规定的用途；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④不存在截留、挤占、挪用、虚列支出等情况。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①已制定相应的财务和业务管理制度；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②财务和业务管理制度合法、合规、完整。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综上所述，本项目管理制度</w:t>
      </w:r>
      <w:r>
        <w:rPr>
          <w:rStyle w:val="18"/>
          <w:rFonts w:hint="eastAsia" w:ascii="楷体" w:hAnsi="楷体" w:eastAsia="楷体"/>
          <w:spacing w:val="-4"/>
          <w:sz w:val="32"/>
          <w:szCs w:val="32"/>
          <w:lang w:eastAsia="zh-CN"/>
        </w:rPr>
        <w:t>建立健全</w:t>
      </w:r>
      <w:r>
        <w:rPr>
          <w:rStyle w:val="18"/>
          <w:rFonts w:hint="eastAsia" w:ascii="楷体" w:hAnsi="楷体" w:eastAsia="楷体"/>
          <w:spacing w:val="-4"/>
          <w:sz w:val="32"/>
          <w:szCs w:val="32"/>
        </w:rPr>
        <w:t>。</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经对比分析本项目实际执行过程资料和已建立的相关管理制度，得出本项目严格按照本单位已建立制度执行。项目资金支出严格按照自治区、地区、市以及本单位资金管理办法执行。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1、数量指标：指标1：支付征迁补偿资金次数，指标值：=2次，业绩值2次，指标完成率100%。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2、质量指标：指标1：</w:t>
      </w:r>
      <w:r>
        <w:rPr>
          <w:rStyle w:val="18"/>
          <w:rFonts w:hint="eastAsia" w:ascii="楷体" w:hAnsi="楷体" w:eastAsia="楷体"/>
          <w:spacing w:val="-4"/>
          <w:sz w:val="32"/>
          <w:szCs w:val="32"/>
        </w:rPr>
        <w:tab/>
      </w:r>
      <w:r>
        <w:rPr>
          <w:rStyle w:val="18"/>
          <w:rFonts w:hint="eastAsia" w:ascii="楷体" w:hAnsi="楷体" w:eastAsia="楷体"/>
          <w:spacing w:val="-4"/>
          <w:sz w:val="32"/>
          <w:szCs w:val="32"/>
        </w:rPr>
        <w:t>资金支付合规性，指标值：=100%，业绩值100%，指标完成率100%。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3、时效指标：指标1：资金拨付及时性，指标值：=100%，业绩值100%，指标完成率100%。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项目成本情况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1、经济成本指标：指标1：第一次支付征迁补偿款资金成本，指标值：&lt;=831万元，业绩值831万元，指标完成率100%；指标2：第二次支付征迁补偿资金成本，指标值：&lt;=400万元，业绩值400万元，指标完成率100%。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2、社会成本指标：无此项指标。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3、生态成本指标：无此项指标。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1、经济效益指标：无此项指标。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2、社会效益指标：指标1：促进城市化进程，指标值：有效促进，业绩值基本达成目标，指标完成率100%。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3、生态效益指标：无此项指标。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满意度指标：指标1：受益企业满意度，指标值：=100%，业绩值100%，指标完成率100%。</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伊宁市都来提巴格街道伊犁苏碧怡房地产开发有限公司征收资金项目实施过程中，街道始终坚持科学管理、高效运作，积累了丰富经验，项目执行过程中，严格把控资金支付程序，确保资金使用规范透明。在项目事前阶段，开展绩效目标审核，确保目标明确、可衡量；在事中阶段，对项目实施动态监控，及时发现并纠正偏差；在事后阶段，开展绩效评价，根据评价结果优化项目管理，通过全过程绩效管理，有效提升力资金使用效益。同时建立健全资金监管机制，对项目资金使用情况进行全程跟踪，及时发现并解决资金使用中的问题，防止资金违规使用。通过以上经验与做法，街道有效保障了伊宁市都来提巴格街道伊犁苏碧怡房地产开发有限公司征收资金项目的顺利实施，推动了经济社会的高质量发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2024年本单位项目支出绩效目标全部达成，不存在未完成原因分析。</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严格按照相关的业务管理制度，规范各项经费开支，投资使用规范，符合国家财经法和财务管理以及相关资金管理办法的规定，资金的拨付有完整的审批程序和手续。</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2BE5AAD"/>
    <w:rsid w:val="2BA4637D"/>
    <w:rsid w:val="4C9E5226"/>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2</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恺（预算处）</dc:creator>
  <cp:lastModifiedBy>Administrator</cp:lastModifiedBy>
  <cp:lastPrinted>2018-12-31T10:56:00Z</cp:lastPrinted>
  <dcterms:modified xsi:type="dcterms:W3CDTF">2025-07-10T08:21:38Z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21EF0CDCB73D4B8D8FAC715995DB8275</vt:lpwstr>
  </property>
</Properties>
</file>