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村、社区办公经费及服务群众经费项目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伊宁市解放路街道办事处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伊宁市解放路街道办事处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苏刚</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2025年04月25日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基层治理的需要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随着社会发展，村社区承担的职责日益增多，涵盖社会管理、公共服务、民生保障等多个方面，如开展治安巡逻、环境卫生整治、组织文化活动等，需要相应的办公经费来维持日常运作。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服务群众的要求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村社区是联系政府与群众的桥梁和纽带，为了更好地服务群众，如提供就业信息、办理社保业务、关爱弱势群体等，必须有足够的资金用于办公设备购置、人员培训，以提升服务质量和效率。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促进社会和谐稳定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充足的办公经费有助于村社区及时解决居民矛盾纠纷、开展安全隐患排查等工作，维护社区的和谐稳定，为居民创造良好的生活环境。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推动农村和社区发展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在乡村振兴和社区建设中，村社区需要资金来推动基础设施建设、产业发展、环境改善等项目，办公经费作为基础保障，能确保相关工作的组织和实施。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主要内容：目标1：保障村社区运转个数11个，保障村社区正常运转12个月。 目标2：有效优化干部职工的办公环境。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实施情况：该项目已完成保障11个社区运转，同时也保障社区正常运转12个月。 最后有效优化干部职工的办公环境并且给村社区环境带来了优化的舒适的环境。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资金投入情况：该项目年初预算数385万元，全年预算数385万元，该项目资金落实到位385万元。资金来源为年初部门预算。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资金使用情况：该项目年初预算数385万元，全年预算数385万元，全年执行数280.93万元，预算执行率为72.97%，用于：村办公经费成本195.08万元，服务群众专项经费成本85.85万元。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1、总体目标：目标1：保障村社区运转个数11个，保障村社区正常运转12个月。 目标2：有效优化干部职工的办公环境。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2、阶段性目标：。村社区办公经费阶段性项目围绕基层治理、民生服务、发展建设等核心需求展开，通常会根据不同阶段的工作重点和实际问题进行规划和实施，以下是常见的阶段性项目方向：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公共服务提升类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便民服务优化：阶段性开展社区便民服务大厅改造项目，优化服务窗口布局，购置现代化办公设备，提升办事效率。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环境卫生整治类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环境美化：阶段性对村社区内的闲置空地进行绿化改造，种植花草树木；或是对墙面进行美化涂鸦，提升社区整体环境面貌。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文化活动开展：按季度或节日节点开展文化活动，如春节文艺汇演、暑期青少年文化活动、重阳节敬老活动等，丰富居民精神文化生活。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社会治理与安全类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安全隐患排查与整治：定期开展安全隐患排查工作，针对发现的消防设施老化、电线私拉乱接等问题，分阶段进行整改，消除安全隐患。 </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村、社区办公经费及服务群众经费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此次我单位根据《财政支出绩效评价管理暂行办法》（财预〔2020〕10号）文件要求实施评价工作，本次评价对象为村、社区办公经费及服务群众经费项目，评价核心为项目的资金投入、产出及效益。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本次项目支出绩效自评采用最低成本法方法。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本项目严格按照科学公正、统筹兼顾、激励约束、公开透明的绩效评价原则，采用最低成本法评价方法，坚持计划标准绩效评价标准对本项目的立项、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社区办公经费及服务群众经费项目项目评价得分情况：总分100分，项目决策占20分，得分18分；项目过程占20分，得分20分；项目产出占20分，得分18.1分；项目成本占10分，得分7.3分，项目效益占30分，得分30分，项目总得分93.4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村、社区办公经费及服务群众经费项目项目将项目绩效目标细化分解为具体的绩效指标，一级指标共4条，二级指标共6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①预算编制未经过科学论证；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我单位根据《财政支出绩效评价管理暂行办法》（财预〔2020〕10号）文件要求实施评价工作，本次评价对象为村、社区办公经费及服务群众经费项目，评价核心为项目的资金投入、产出及效益。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实际到位资金385万元，预算资金385万元，资金到位率100%。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年初预算数385万元，全年预算数385万元，全年执行数280.93万元，预算执行率为72.97%。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1、数量指标：指标1：保障村社区运转个数，指标值： =11个，业绩值 11个，指标完成率 100%；指标2：保障村社区运转时长，指标值： =12月，业绩值 12月，指标完成率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 ，指标完成率72.97%；</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3、时效指标：指标1：社区服务群众及时率，指标值：=100%，业绩值100%，指标完成率 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1、经济成本指标：指标1：村社区办公经费成本 ，指标值：＜=269.50万元 ，业绩值195.08万元，指标完成率 72.38%；指标2：服务群众专项经费成本，指标值：&lt;=115.50万元，业绩值85.85万元，指标完成率 74.32%。</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1、社会效益指标：指标1：优化干部职工的办公环境，指标值：&gt;=95%，业绩值 100% ，指标完成率 105.26%。</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满意度指标：指标1：社区群众满意度，指标值：＞=95%，业绩值100% ，指标完成率 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安排与本单位职能关联度较高，预算安排结构清晰明了，能够直观展示各项费用的分配情况，预算规模合理，为单位的稳健发展和高效运行提供了有力保障。并且充分发挥了优化干部职工的办公环境，提高群众的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绩效管理制度建设和人员培训工作，特别是针对《预算法》《行政事业单位会计制度》等学习培训，规范部门预算收支核算，切实提高部门预算收支管理水平。细化预算编制，加强财务管理和财务审批制度。加强单位财务管理，健全单位财务管理制度体系，规范单位财务行为。</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55F7F44"/>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