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伊宁市融媒体中心译制专项资金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伊宁市融媒体中心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伊宁市融媒体中心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卡娜丽雅·亚尔买买提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维吾尔自治区译制中心下达少数民族语言译制片40集。在民族融合与团结方面，译制片发挥着独特而重要的作用。通过译制片，少数民族群众能够更深入地了解其他民族的文化和生活，消除因文化差异产生的误解和隔阂，增强民族之间的理解与信任。同时，少数民族语言译制片也向外界展示了少数民族文化的独特价值和魅力，提升了少数民族的文化自信和民族自豪感。这种双向的文化交流与理解，有助于促进各民族之间的团结协作，构建平等、团结、互助、和谐的社会主义民族关系，为国家的稳定与发展奠定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主要内容：目标1：及时完成自治区广播电视局译制中心下达40集译制任务；目标2：译制片翻译合格率99%：满足少数民族地区群众对广播影视剧的需求。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实施情况：2024年及时完成自治区广播电视局译制中心下达40集译制任务，经自治区译制中心审核译制片翻译合格率99%，已入库：译制片满足了少数民族地区群众对广播影视剧的需求。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资金投入情况：该项目年初预算数25万元，全年预算数12万元，该项目资金落实到位12万元。资金来源为年初部门预算。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资金使用情况：该项目年初预算数25万元，全年预算数12万元，全年执行数12万元，预算执行率为100%，用于译制配音间静电地板4.96万元、专业摄像机成本2.973万元、译制费用4.067万元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1、总体目标：目标1：及时完成自治区广播电视局译制中心下达40集译制任务；目标2：译制片翻译合格率99%：满足少数民族地区群众对广播影视剧的需求。及时完成自治区广播电视局译制中心任务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及时完成自治区广播电视局译制中心下《星星梦第三季》25集和《动车侠-未来高铁城》15集；2024年2月-2024年11月完成自治区广播电视局译制中心任务，及时完成合格率99%，满足少数民族地区群众对广播影视剧的需求</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融媒体中心译制专项资金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此次我单位根据《财政支出绩效评价管理暂行办法》（财预〔2020〕10号）文件要求实施评价工作，本次评价对象为伊宁市融媒体中心译制专项资金，评价核心为项目的资金投入、产出及效益。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本次项目支出绩效自评采用比较法。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本次项目支出绩效自评采用历史标准。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2025年5月9日-5月12日，评价工作进入实施阶段，评价组收集绩效评价相关数据资料，并与项目实施负责人沟通，了解资金的内容、操作流程、管理机制、资金使用方向等情况，分析形成初步结论。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2025年5月20日-5月25日，评价组按照绩效评价的原则和规范，对取得的资料进行审查核实，对采集的数据进行分析，按照绩效评价指标评分表逐项进行打分、分析，汇总各方评价结果，综合分析并形成评价结论。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本项目严格按照科学公正、统筹兼顾、激励约束、公开透明的绩效评价原则，采用比较法评价方法，坚持历史标准绩效评价标准对本项目的立项、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融媒体中心译制专项资金评价得分情况：总分100分，项目决策占20分，得分17分；项目过程占20分，得分20分；项目产出占20分，得分20分；项目成本占10分，得分6.928分，项目效益占30分，得分30分，项目总得分93.9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项目立项依据《关于申请伊宁市融媒体中心译制专项资金资金的请示》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③事前未经过必要的可行性研究、专家论证、风险评估。经过绩效评估、集体决策。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①绩效目标设定的绩效指标不清晰；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融媒体中心译制专项资金项目将项目绩效目标细化分解为具体的绩效指标，一级指标共4条，二级指标共6条，三级指标共8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本项目实际分配资金以《关于申请伊宁市融媒体中心译制专项资金资金的请示》为依据进行资金分配，预算资金分配依据充分，资金分配额度不合理，与我单位实际需求不相适应。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综上所述，本项目的资金分配较合理。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实际到位资金12万元，预算资金12万元，资金到位率100%。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年初预算数25万元，全年预算数12万元，全年执行数12万元，预算执行率为100%。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1、数量指标：指标1：译制片数量，指标值：=40集，业绩值：40集，指标完成率100%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2、质量指标：指标1：译制片翻译合格率，指标值：&gt;=99%，业绩值：99%：指标完成率100%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3、时效指标：指标：译制片完成及时率，指标值：=100%，业绩值：100%，指标完成率100%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译制配音间静电地板成本：指标值：≤5万元，业绩值：4.96万元,指标完成率99.2%：指标2：专业摄像机成本成本：≤5万元，业绩值：2.973万元,指标完成率100%；指标3：译制费用：≤2万元，业绩值：4.067万元,指标完成率49.18%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2、社会效益指标：指标1：满足少数民族地区群众对广播影视剧的需求，指标值：=100%，业绩值100%，指标完成率100%。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4、满意度指标：指标1：观众满意度，指标值：&gt;=95%，业绩值100%，指标完成率105.26%。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翻译团队和配音演员的选择上，建立严格的筛选机制。对于翻译团队，要求其提供过往译制片的案例，并对翻译质量进行评估，重点考察译文的准确性、流畅性以及对文化内涵的传达。同时，参考行业口碑和客户评价，优先选择具有丰富译制片翻译经验、熟悉不同文化背景的团队。在配音演员选拔方面，组织专业的试音环节，根据影片角色特点，挑选声线匹配、表演能力强的演员。通过对演员的声音可塑性、情感表达能力等方面进行综合考量，确保配音能够准确还原影片角色的性格和情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静电地板预算5万元,实际支付4.96万元,节约0.04万元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相机预算5万元，实际支付2.973万元，减少配件，降低购买成本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译制费用预算2万元，实际支付4万元，增加译制费用2万元。原因接到上级部门通知对以前年度已审核入库的译制片提高了审核标准，增加人员培训费用0.5万元，增加译制配音演员费用0.78万元及根据自治区文件精神增加专线0.78万元。</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从预算绩效管理入手，加强绩效目标管理，明确绩效目标管理内容，抓好绩效目标管理重点，提高绩效目标设定能力：编制绩效目标要充分结合项目实际情况，能够清晰反映项目实施所达到的预期效果，尽可能做到量化细化、可衡量、可对比。</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BF422C2"/>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