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伊宁市教育系统三十三中暖气费项目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伊宁市第三中学</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伊宁市第三中学</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周德龙</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通过保障中学供暖暖气费实施项目，确保所有学生都能在温暖的教室里接受教育，充足的暖气费保障能确保学校在冬季正常开展教学活动，稳定的供暖可以让学生在一个温暖舒适的环境中学习和生活，为他们的健康成长提供有力保障。并且适宜的温度环境对学校的设施设备也有保护作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主要内容：保障伊宁市第三十三中学正常供暖，支付热力公司一次暖气费，为伊宁市第三十三中教师学生提供舒适的工作学生环境。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实施情况：保障伊宁市第三十三中学正常供暖，支付了热力公司一次暖气费，为伊宁市第三十三中教师学生提供了舒适的工作学生环境。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资金投入情况：该项目年初预算数0万元，全年预算数50万元，该项目资金落实到位50万元。资金来源为年中追加预算。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资金使用情况：该项目年初预算数0万元，全年预算数50万元，全年执行数50万元，预算执行率为100%，用于支付热力公司成本：50万元。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1、总体目标：保障伊宁市第三十三中学正常供暖，支付热力公司一次暖气费，为伊宁市第三十三中教师学生提供舒适的工作学生环境。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2、阶段性目标：保障伊宁市第三十三中学正常供暖，2024年12月支付暖气费50万元给伊宁市供热公司，为伊宁市第三十三中教师学生提供舒适的工作学生环境。也使得热力公司资金回流，更好的为供暖服务。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教育系统三十三中暖气费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此次我单位根据《财政支出绩效评价管理暂行办法》（财预〔2020〕10号）文件要求实施评价工作，本次评价对象为伊宁市教育系统三十三中暖气费项目，评价核心为项目的资金投入、产出及效益。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2025年5月7日- 5月8日，评价组按照绩效评价的原则和规范，对取得的资料进行审查核实，对采集的数据进行分析，按照绩效评价指标评分表逐项进行打分、分析，汇总各方评价结果，综合分析并形成评价结论。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本项目严格按照科学公正、统筹兼顾、激励约束、公开透明的绩效评价原则，采用成本效益分析法评价方法，坚持计划标准绩效评价标准对本项目的立项、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教育系统三十三中暖气费项目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项目立项依据伊市教字【2024】389号《关于拨付伊宁市第三十三中学暖气费用的请示》。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③事前已经过必要的绩效评估、集体决策。未经过可行性研究、专家论证、风险评估。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教育系统三十三中暖气费项目项目将项目绩效目标细化分解为具体的绩效指标，一级指标共4条，二级指标共6条，三级指标共7条，其中量化指标条数共6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伊宁市教育系统三十三中暖气费项目项目资金的请示》《伊宁市教育系统三十三中暖气费项目资金下达文件》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实际到位资金50.00万元，预算资金50.00万元，资金到位率100.00%。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年初预算数0万元，全年预算数50.00万元，全年执行数50.00万元，预算执行率为100.00%。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实际到位资金50.00万元，预算资金50.00万元，资金到位率100.00%。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年初预算数0万元，全年预算数50.00万元，全年执行数50.00万元，预算执行率为100.00%。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1、数量指标：指标1：保障供暖学校个数，指标值：=1个，业绩值1个，指标完成率100%；指标2：支付热力公司暖气费次数，指标值：=1次，业绩值1次，指标完成率100 %。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2、质量指标：指标1：暖气费资金到位及时率，指标值：=100%，业绩值100%，指标完成率100%；指标2：暖气费资金到位及时率，指标值：=100%，业绩值100%，指标完成率100%。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3、时效指标：指标1：暖气费缴费及时率，指标值：=100% ，业绩值100%，指标完成率100%；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1、经济成本指标：指标1：支付热力公司成本，指标值：≤50万元/次，业绩值50万元/次，指标完成率100%；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4、满意度指标：指标1：学生满意度，指标值：≥95% ，业绩值100%，指标完成率105%。</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学校暖气费项目在实施过程中，需统筹规划、多方协同，通过明确资金保障、优化技术方案、强化运维管理等措施，确保供暖质量与效率。以下是一些经验与做法：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资金保障与合理使用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1.多渠道筹措资金：优化教育支出结构，统筹教育学校取暖费补助资金、校舍维修改造资金、薄弱环节改善与能力提升补助资金等，多渠道筹措教育经费予以解决。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2.精准测算与足额拨付：全面梳理摸排学校供暖面积，精准测算取暖经费资金缺口数额，并及时足额补齐。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3.经费使用监管：加强取暖经费的使用监管，确保专款专用，提高资金使用效率。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1.精准需求调研</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对于学校项目需组建由教师、学生、家长、行政人员代表构成的调研小组，确保需求收集全面。</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运用问卷调查、访谈、焦点小组等多种方式，从功能性（如教学设施配备）、体验性（如环境舒适度）、发展性（如对学生能力培养的支撑）等维度挖掘需求。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2.实时进度项目监控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当进度出现偏差时，采取有效措施进行调整。强化沟通协调确定沟通方式（如会议、邮件、即时通讯工具）、频率（如每周项目例会、每日工作汇报）与内容。</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242159A"/>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2025-07-10T08:26:28Z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