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bookmarkStart w:id="0" w:name="_GoBack"/>
      <w:bookmarkEnd w:id="0"/>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2024</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关于提前下达2024年学生资助补助经费预算[中央直达资金]通知[中职助学金]、[中职免学费]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伊宁市职业技术教育中心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伊宁市职业技术教育中心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艾斯卡尔·比西尔</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2025年05月06日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项目背景：在社会经济快速发展的当下，职业技术教育扮演着关键角色，职业技术学校推行的免学费和助学金项目具有极为重要的意义。从社会公平角度来看，许多家庭因经济条件限制，难以承担孩子接受职业技术教育的费用，这使部分学生失去提升技能、改变命运的机会。而免学费和助学金项目，为这些家庭经济困难的学生打开了职业教育的大门，打破了经济因素造成的教育机会不均等局面，让每一个有学习意愿和潜力的学生，都能站在同一起跑线上接受教育，促进了教育公平的实现，进而推动社会公平，减少社会阶层固化。对学生个人成长而言，该项目减轻了学生家庭的经济负担，让学生能够心无旁骛地专注于学业，不必因经济压力而焦虑，从而更全身心地投入到专业知识学习和技能训练中。同时，这也增强了学生接受职业教育的积极性和自信心，为他们未来的职业发展和个人成长奠定坚实基础，帮助学生实现自身价值，拥有更广阔的人生发展空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2、主要内容及实施情况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主要内容：补助中职助学金学生120人，助学金补助标准1000元/人/年，补助免学费学生867人，免学费补助标准900元/人/年，共计74万元。通过项目实施，提高学生专业技能水平。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实施情况：本项目截止2024年12月31日，已完成补助中职助学金学生337人，助学金补助标准1000元/人/年，补助免学费学生867人，免学费补助标准900元/人/年，共计74万元。通过项目实施，提高了学生专业技能水平。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3、资金投入和使用情况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资金投入情况：该项目年初预算数74万元，全年预算数74万元，该项目资金落实到位74万元。资金来源为年初部门预算。</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资金使用情况：该项目年初预算数74万元，全年预算数74万元，全年执行数74万元，预算执行率为100%，用于免学费补助学生867人，助学金补助337人，共计74万元。</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（二）项目绩效目标。包括总体目标和阶段性目标。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1、总体目标：目标1：补助中职助学金学生120人，助学金补助标准1000元/人/年，补助免学费学生867人，免学费补助标准900元/人/年，共计74万元。目标2：通过项目实施，提高学生专业技能水平。</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2、阶段性目标：补助中职助学金学生120人，助学金补助标准1000元/人/年，补助免学费学生867人，免学费补助标准900元/人/年，提高学生专业技能水平。</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w:t>
      </w:r>
      <w:r>
        <w:rPr>
          <w:rStyle w:val="18"/>
          <w:rFonts w:hint="eastAsia"/>
          <w:spacing w:val="-4"/>
          <w:sz w:val="32"/>
          <w:szCs w:val="32"/>
        </w:rPr>
        <w:t>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1、绩效评价目的：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通过绩效评价，客观地评判项目的管理绩效，了解和掌握关于提前下达2024年学生资助补助经费预算[中央直达资金]通知[中职助学金]、[中职免学费]经费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2、绩效评价对象：</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此次我单位根据《财政支出绩效评价管理暂行办法》（财预〔2020〕10号）文件要求实施评价工作，本次评价对象为关于提前下达2024年学生资助补助经费预算[中央直达资金]通知[中职助学金]、[中职免学费]项目，评价核心为项目的资金投入、产出及效益。</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3、绩效评价范围：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评价从项目决策（包括绩效目标、决策过程）、项目管理（包括项目资金、项目实施）、项目产出（包括项目产出数量、产出质量、产出时效）、项目成本、项目效益五个维度进行绩效评价，评价核心为项目资金的支出完成情况和效果。</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（二）绩效评价原则、评价指标体系（附表说明）、评价方法、评价标准等。</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1、绩效评价原则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（一）科学公正。绩效评价应当运用科学合理的方法，按照规范的程序，对项目绩效进行客观、公正的反映。</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（三）激励约束。绩效评价结果应与预算安排、政策调整、改进管理实质性挂钩，体现奖优罚劣和激励相容导向，有效要安排、低效要压减、无效要问责。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（四）公开透明。绩效评价结果应依法依规公开，并自觉接受社会监督。</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2、评价指标体系（附表说明）</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我单位通过实施资料研读，结合项目的实际开展情况，按照《项目支出绩效评价管理办法》（财预〔2020〕10号）文件要求，结合项目特点，设置指标体系结构如下：设置一级指标共5个，包括：决策指标、过程指标、产出指标、成本指标、效益指标五类指标。主要围绕资金使用、项目管理、资源配置等方面，客观分析项目的产出和效果，从而考察项目预算定额标准的合理性，进而提出完善意见。详细指标体系见“附表：项目支出绩效评价绩效评价体系”。</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lang w:eastAsia="zh-CN"/>
        </w:rPr>
        <w:t>财政部门</w:t>
      </w:r>
      <w:r>
        <w:rPr>
          <w:rStyle w:val="18"/>
          <w:rFonts w:hint="eastAsia" w:ascii="楷体" w:hAnsi="楷体" w:eastAsia="楷体"/>
          <w:spacing w:val="-4"/>
          <w:sz w:val="32"/>
          <w:szCs w:val="32"/>
        </w:rPr>
        <w:t>评价的方法主要包括成本效益分析法、比较法、因素分析法、最低成本法、公众评判法、标杆管理法等。根据评价对象的具体情况，可采用一种或多种方法。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（一）成本效益分析法。是指将投入与产出、效益进行关联性分析的方法。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（二）比较法。是指将实施情况与绩效目标、历史情况、不同部门和地区同类支出情况进行比较的方法。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（三）因素分析法。是指综合分析影响绩效目标实现、实施效果的内外部因素的方法。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（四）最低成本法。是指在绩效目标确定的前提下，成本最小者为优的方法。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（五）公众评判法。是指通过专家评估、公众问卷及抽样调查等方式进行评判的方法。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（六）标杆管理法。是指以国内外同行业中较高的绩效水平为标杆进行评判的方法。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（七）其他评价方法。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本次项目支出绩效自评采用因素分析法、成本效益分析法。</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绩效评价标准通常包括计划标准、行业标准、历史标准等，用于对绩效指标完成情况进行比较。</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（一）计划标准。指以预先制定的目标、计划、预算、定额等作为评价标准。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（二）行业标准。指参照国家公布的行业指标数据制定的评价标准。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（三）历史标准。指参照历史数据制定的评价标准，为体现绩效改进的原则，在可实现的条件下应当确定相对较高的评价标准。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（四）财政部门和预算部门确认或认可的其他标准。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本次项目支出绩效自评采用计划标准。</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1、前期准备：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2025年4月20日，开始前期准备工作，评价组通过前期调研确定绩效评价对象和范围，确定了评价的目的、方法以及评价的原则，根据项目的内容和特征制定了评价指标体系及评价标准；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2、组织实施：</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 xml:space="preserve">2025年4月21日-4月24日，评价工作进入实施阶段，评价组收集绩效评价相关数据资料，并与项目实施负责人沟通，了解资金的内容、操作流程、管理机制、资金使用方向等情况，分析形成初步结论。 </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3、分析评价：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2025年4月25日- 4月30日，评价组按照绩效评价的原则和规范，对取得的资料进行审查核实，对采集的数据进行分析，按照绩效评价指标评分表逐项进行打分、分析，汇总各方评价结果，综合分析并形成评价结论。</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w:t>
      </w:r>
      <w:r>
        <w:rPr>
          <w:rStyle w:val="18"/>
          <w:rFonts w:hint="eastAsia"/>
          <w:spacing w:val="-4"/>
          <w:sz w:val="32"/>
          <w:szCs w:val="32"/>
        </w:rPr>
        <w:t>综合评价情况及评价结论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（一）综合评价情况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本项目严格按照科学公正、统筹兼顾、激励约束、公开透明的绩效评价原则，采用因素分析法、成本效益分析法评价方法，坚持历计划标准绩效评价标准对本项目的立项、</w:t>
      </w:r>
      <w:r>
        <w:rPr>
          <w:rStyle w:val="18"/>
          <w:rFonts w:hint="eastAsia" w:ascii="楷体" w:hAnsi="楷体" w:eastAsia="楷体"/>
          <w:spacing w:val="-4"/>
          <w:sz w:val="32"/>
          <w:szCs w:val="32"/>
          <w:lang w:eastAsia="zh-CN"/>
        </w:rPr>
        <w:t>项目绩效目标</w:t>
      </w:r>
      <w:r>
        <w:rPr>
          <w:rStyle w:val="18"/>
          <w:rFonts w:hint="eastAsia" w:ascii="楷体" w:hAnsi="楷体" w:eastAsia="楷体"/>
          <w:spacing w:val="-4"/>
          <w:sz w:val="32"/>
          <w:szCs w:val="32"/>
        </w:rPr>
        <w:t>、资金投入、资金管理、组织实施、产出数量、产出质量、产出时效、项目成本、项目效益进行了综合评价。</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（二）评价结论</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提前下达2024年学生资助补助经费预算[中央直达资金]通知[中职助学金]、[中职免学费]项目评价得分情况：总分100分，项目决策占20分，得分18分；项目过程占20分，得分20分；项目产出占20分，得分20分；项目成本占10分，得分10分，项目效益占30分，得分30分，项目总得分98分。</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w:t>
      </w:r>
      <w:r>
        <w:rPr>
          <w:rStyle w:val="18"/>
          <w:rFonts w:hint="eastAsia"/>
          <w:spacing w:val="-4"/>
          <w:sz w:val="32"/>
          <w:szCs w:val="32"/>
        </w:rPr>
        <w:t>绩效评价指标分析</w:t>
      </w:r>
      <w:r>
        <w:rPr>
          <w:rStyle w:val="18"/>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1、立项依据充分性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①项目立项符合国家法律法规、</w:t>
      </w:r>
      <w:r>
        <w:rPr>
          <w:rStyle w:val="18"/>
          <w:rFonts w:hint="eastAsia" w:ascii="楷体" w:hAnsi="楷体" w:eastAsia="楷体"/>
          <w:spacing w:val="-4"/>
          <w:sz w:val="32"/>
          <w:szCs w:val="32"/>
          <w:lang w:eastAsia="zh-CN"/>
        </w:rPr>
        <w:t>国民经济和社会发展规划</w:t>
      </w:r>
      <w:r>
        <w:rPr>
          <w:rStyle w:val="18"/>
          <w:rFonts w:hint="eastAsia" w:ascii="楷体" w:hAnsi="楷体" w:eastAsia="楷体"/>
          <w:spacing w:val="-4"/>
          <w:sz w:val="32"/>
          <w:szCs w:val="32"/>
        </w:rPr>
        <w:t>和相关政策；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②项目立项符合行业发展规划和政策要求；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③项目立项与部门职责范围相符，属于部门履职所需；</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④项目属于公共财政支持范围，符合中央、地方事权支出责任划分原则；</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⑤项目不与相关部门同类项目或部门内部相关项目重复。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项目立项依据《关于提前下达2024年学生资助补助经费预算[中央直达资金]通知》。</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综上所述，本项目的立项依据充分。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2、立项程序规范性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①项目按照规定的程序申请设立；</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②审批文件、材料符合相关要求；</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③事前已经过必要的绩效评估、集体决策。</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综上所述，本项目的立项程序合规。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3、绩效目标合理性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①项目有绩效目标；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②项目绩效目标与实际工作内容具有相关性；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③项目预期产出效益和效果不符合正常的业绩水平；助学金学生人数目标值为&gt;=120人，实际完成值为337人，完成率为280.33%。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④与预算确定的项目投资额相匹配。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综上所述，本项目的绩效目标设置合理。</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4、绩效指标明确性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①将项目绩效目标细化分解为具体的绩效指标；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②通过清晰、可衡量的指标值予以体现；</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关于提前下达2024年学生资助补助经费预算[中央直达资金]通知[中职助学金]、[中职免学费]项目将项目绩效目标细化分解为具体的绩效指标，一级指标共4条，二级指标共6条，三级指标共9条，其中量化指标条数共9条，所有绩效指标均通过清晰、可衡量的指标值予以体现，并且做到了与项目目标任务数或计划数相对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综上所述，本项目的绩效目标明确。</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5、预算编制科学性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①预算编制经过科学论证；</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②预算内容与项目内容匹配；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③预算额度测算依据充分，按照标准编制；</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④预算确定的项目投资额或资金量与工作任务相匹配。</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综上所述，本项目的预算编制科学。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6、资金分配合理性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本项目实际分配资金以《关于提前下达2024年学生资助补助经费预算[中央直达资金]通知》为依据进行资金分配，预算资金分配依据充分，资金分配额度合理，与我单位实际需求相适应。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综上所述，本项目的资金分配合理。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1、资金到位率：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实际到位资金74万元，预算资金74万元，资金到位率100.00%。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2、预算执行率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年初预算数74万元，全年预算数74万元，全年执行数74万元，预算执行率为100.00%。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3、资金使用合规性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①符合国家财经法规和财务管理制度以及有关专项资金管理办法的规定；</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②资金的拨付有完整的审批程序和手续；</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③符合项目预算批复或合同规定的用途；</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④不存在截留、挤占、挪用、虚列支出等情况。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综上所述，本项目的资金使用合规。</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4、管理制度健全性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①已制定相应的财务和业务管理制度；</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②财务和业务管理制度合法、合规、完整。</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综上所述，本项目管理制度</w:t>
      </w:r>
      <w:r>
        <w:rPr>
          <w:rStyle w:val="18"/>
          <w:rFonts w:hint="eastAsia" w:ascii="楷体" w:hAnsi="楷体" w:eastAsia="楷体"/>
          <w:spacing w:val="-4"/>
          <w:sz w:val="32"/>
          <w:szCs w:val="32"/>
          <w:lang w:eastAsia="zh-CN"/>
        </w:rPr>
        <w:t>建立健全</w:t>
      </w:r>
      <w:r>
        <w:rPr>
          <w:rStyle w:val="18"/>
          <w:rFonts w:hint="eastAsia" w:ascii="楷体" w:hAnsi="楷体" w:eastAsia="楷体"/>
          <w:spacing w:val="-4"/>
          <w:sz w:val="32"/>
          <w:szCs w:val="32"/>
        </w:rPr>
        <w:t>。</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5、制度执行有效性</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经对比分析本项目实际执行过程资料和已建立的相关管理制度，得出本项目严格按照本单位已建立制度执行。项目资金支出严格按照自治区、地区、市以及本单位资金管理办法执行。</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综上所述，本项目所建立制度执行有效。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1、数量指标：指标1：补助免学费人数，指标值：&gt;=867人，业绩值867人，指标完成率100%；指标2：助学金学生人数，指标值：&gt;=120人，业绩值337人，指标完成率280.83%。</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2、质量指标：指标1：补助学生覆盖率，指标值：=100%，业绩值100，指标完成率100%。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3、时效指标：指标1：补助资金支付及时性，指标值：=100%，业绩值100%，指标完成率100%。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项目成本情况</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经济成本指标：指标1：免学费补助标准，指标值：=900元/人/年，业绩值900元/人/年，指标完成率100%；指标2：助学金补助标准，指标值：=1000元/人/年，业绩值1000元/人/年，指标完成率100%。指标3：本次补助金额，指标值：&lt;=74万元，业绩值=74万元，指标完成率100%。</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2、社会成本指标：无此项指标。</w:t>
      </w:r>
      <w:r>
        <w:rPr>
          <w:rStyle w:val="18"/>
          <w:rFonts w:hint="eastAsia" w:ascii="楷体" w:hAnsi="楷体" w:eastAsia="楷体"/>
          <w:spacing w:val="-4"/>
          <w:sz w:val="32"/>
          <w:szCs w:val="32"/>
        </w:rPr>
        <w:cr/>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3、生态成本指标：无此项指标。</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1、经济效益指标：无此项指标。</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2、社会效益指标：指标1：毕业率，指标值：=100%，业绩值100%，指标完成率100%。</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3、生态效益指标：无此项指标。</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满意度指标：指标1:师生满意度，指标值：&gt;= 95%，业绩值100%，指标完成105.26%。</w:t>
      </w:r>
    </w:p>
    <w:p>
      <w:pPr>
        <w:spacing w:line="540" w:lineRule="exact"/>
        <w:ind w:firstLine="640"/>
        <w:rPr>
          <w:rStyle w:val="18"/>
          <w:rFonts w:ascii="黑体" w:hAnsi="黑体" w:eastAsia="黑体"/>
          <w:spacing w:val="-4"/>
          <w:sz w:val="32"/>
          <w:szCs w:val="32"/>
        </w:rPr>
      </w:pPr>
      <w:r>
        <w:rPr>
          <w:rStyle w:val="18"/>
          <w:rFonts w:hint="eastAsia" w:ascii="黑体" w:hAnsi="黑体" w:eastAsia="黑体"/>
          <w:b w:val="0"/>
          <w:spacing w:val="-4"/>
          <w:sz w:val="32"/>
          <w:szCs w:val="32"/>
        </w:rPr>
        <w:t>五、</w:t>
      </w:r>
      <w:r>
        <w:rPr>
          <w:rStyle w:val="18"/>
          <w:rFonts w:ascii="黑体" w:hAnsi="黑体" w:eastAsia="黑体"/>
          <w:b w:val="0"/>
          <w:spacing w:val="-4"/>
          <w:sz w:val="32"/>
          <w:szCs w:val="32"/>
        </w:rPr>
        <w:t>主要经验及做法、存在的问题及原因分析</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（一）主要经验及做法</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严格资格审核流程：设立专门的资助评审小组，成员包括学校领导、教师代表、学生代表等。在免学费和助学金申请阶段，要求学生提交详细的家庭经济情况证明材料，如低保证、残疾证、收入证明等。对提交的材料进行逐一审核，通过实地走访、电话调查等方式核实家庭经济状况真实性。例如，对于申请助学金的学生，工作人员会到其家庭所在地与居委会或村委会沟通，了解家庭实际困难程度。对享受免学费和助学金的学生进行动态跟踪管理。每学期对学生的学习情况、家庭经济变化情况进行评估，如发现学生出现成绩严重下滑、违反校规校纪或家庭经济状况改善等情况，及时调整资助方案。对于因特殊原因导致家庭经济状况突然恶化的学生，及时给予资助或增加资助额度，确保学生能够顺利完成学业。</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（二）存在的问题及原因分析</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1.存在问题：在数量指标设立时，目标值与业绩值存在差异。</w:t>
      </w:r>
      <w:r>
        <w:rPr>
          <w:rStyle w:val="18"/>
          <w:rFonts w:hint="eastAsia" w:ascii="楷体" w:hAnsi="楷体" w:eastAsia="楷体"/>
          <w:spacing w:val="-4"/>
          <w:sz w:val="32"/>
          <w:szCs w:val="32"/>
        </w:rPr>
        <w:br w:type="textWrapping"/>
      </w:r>
      <w:r>
        <w:rPr>
          <w:rStyle w:val="18"/>
          <w:rFonts w:hint="eastAsia" w:ascii="楷体" w:hAnsi="楷体" w:eastAsia="楷体"/>
          <w:spacing w:val="-4"/>
          <w:sz w:val="32"/>
          <w:szCs w:val="32"/>
        </w:rPr>
        <w:t>2.原因分析：在人数预计上不够精确。</w:t>
      </w:r>
    </w:p>
    <w:p>
      <w:pPr>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六</w:t>
      </w:r>
      <w:r>
        <w:rPr>
          <w:rStyle w:val="18"/>
          <w:rFonts w:ascii="黑体" w:hAnsi="黑体" w:eastAsia="黑体"/>
          <w:b w:val="0"/>
          <w:spacing w:val="-4"/>
          <w:sz w:val="32"/>
          <w:szCs w:val="32"/>
        </w:rPr>
        <w:t>、有关建议</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1、今后在目标设置上精准目标的设置，提高对补助人数的测算。</w:t>
      </w:r>
    </w:p>
    <w:p>
      <w:pPr>
        <w:spacing w:line="540" w:lineRule="exact"/>
        <w:ind w:firstLine="567"/>
        <w:rPr>
          <w:rStyle w:val="18"/>
          <w:rFonts w:ascii="黑体" w:hAnsi="黑体" w:eastAsia="黑体"/>
          <w:b w:val="0"/>
          <w:spacing w:val="-4"/>
          <w:sz w:val="32"/>
          <w:szCs w:val="32"/>
        </w:rPr>
      </w:pPr>
      <w:r>
        <w:rPr>
          <w:rStyle w:val="18"/>
          <w:rFonts w:hint="eastAsia" w:ascii="黑体" w:hAnsi="黑体" w:eastAsia="黑体"/>
          <w:b w:val="0"/>
          <w:spacing w:val="-4"/>
          <w:sz w:val="32"/>
          <w:szCs w:val="32"/>
        </w:rPr>
        <w:t>七、其他需要说明的问题</w:t>
      </w:r>
    </w:p>
    <w:p>
      <w:pPr>
        <w:spacing w:line="540" w:lineRule="exact"/>
        <w:ind w:firstLine="627" w:firstLineChars="200"/>
        <w:rPr>
          <w:rStyle w:val="18"/>
          <w:rFonts w:ascii="楷体" w:hAnsi="楷体" w:eastAsia="楷体"/>
          <w:spacing w:val="-4"/>
          <w:sz w:val="32"/>
          <w:szCs w:val="32"/>
        </w:rPr>
      </w:pPr>
      <w:r>
        <w:rPr>
          <w:rStyle w:val="18"/>
          <w:rFonts w:hint="eastAsia" w:ascii="楷体" w:hAnsi="楷体" w:eastAsia="楷体"/>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0752C0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uiPriority w:val="99"/>
    <w:rPr>
      <w:sz w:val="18"/>
      <w:szCs w:val="18"/>
    </w:rPr>
  </w:style>
  <w:style w:type="paragraph" w:styleId="12">
    <w:name w:val="footer"/>
    <w:basedOn w:val="1"/>
    <w:link w:val="44"/>
    <w:unhideWhenUsed/>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104</Words>
  <Characters>598</Characters>
  <Lines>4</Lines>
  <Paragraphs>1</Paragraphs>
  <TotalTime>2</TotalTime>
  <ScaleCrop>false</ScaleCrop>
  <LinksUpToDate>false</LinksUpToDate>
  <CharactersWithSpaces>701</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2025-03-11T03:27:00Z</dcterms:created>
  <dc:creator>赵 恺（预算处）</dc:creator>
  <cp:lastModifiedBy>Administrator</cp:lastModifiedBy>
  <cp:lastPrinted>2018-12-31T10:56:00Z</cp:lastPrinted>
  <dcterms:modified xsi:type="dcterms:W3CDTF">2025-07-10T08:26:29Z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21EF0CDCB73D4B8D8FAC715995DB8275</vt:lpwstr>
  </property>
</Properties>
</file>