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关于向伊宁市洺泽土地平整开发有限责任公司注资的请示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伊宁市国有资产监督管理局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伊宁市国有资产监督管理局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1、项目背景：《关于向伊宁市洺泽土地平整开发有限责任公司注资的请示》伊市国资发[2023]66号 增加注册资本金企业个数1个。2023年计划实施伊宁市农村集体经营性建设用地入市项目,项目总投资12亿元,拟向中国农业发展银行伊犁州分行(以下简称农发行)申请贷款9.6亿元,因国投集团新增授信困难,提出由国资局100%出资成立新公司作为新建项目法人单位,承接该项目并进行融资。后期经营管理将委托城投集团代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增加注册资本金企业个数1个。2023年计划实施伊宁市农村集体经营性建设用地入市项目,项目总投资12亿元,拟向中国农业发展银行伊犁州分行(以下简称农发行)申请贷款9.6亿元,因国投集团新增授信困难,提出由国资局100%出资成立新公司作为新建项目法人单位,承接该项目并进行融资。后期经营管理将委托城投集团代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实施情况：已完成增加注册资本金企业个数1个，共拨付11笔资金共计10810元，通过项目实施，促进了企业发展。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资金投入情况：该项目年初预算数0万元，全年预算数10810万元，该项目资金落实到位10810万元。资金来源为年中追加预算。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资金使用情况：该项目年初预算数0万元，全年预算数10810万元，全年执行数10810万元，预算执行率为100%，用于：企业注资成本10810万元。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增加注册资本金企业个数1个。2023年计划实施伊宁市农村集体经营性建设用地入市项目,项目总投资12亿元,拟向中国农业发展银行伊犁州分行(以下简称农发行)申请贷款9.6亿元,因国投集团新增授信困难,提出由国资局100%出资成立新公司作为新建项目法人单位,承接该项目并进行融资。后期经营管理将委托城投集团代管。通过项目实施，促进企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增加注册资本金企业个数1个。2023年计划实施伊宁市农村集体经营性建设用地入市项目,项目总投资12亿元,拟向中国农业发展银行伊犁州分行(以下简称农发行)申请贷款9.6亿元,因国投集团新增授信困难,提出由国资局100%出资成立新公司作为新建项目法人单位,承接该项目并进行融资。后期经营管理将委托城投集团代管。通过项目实施，促进企业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向伊宁市洺泽土地平整开发有限责任公司注资的请示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向伊宁市洺泽土地平整开发有限责任公司注资的请示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2025年5月9日-5月12日，评价工作进入实施阶段，评价组收集绩效评价相关数据资料，并与项目实施负责人沟通，了解资金的内容、操作流程、管理机制、资金使用方向等情况，分析形成初步结论。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2025年5月13日- 5月15日，评价组按照绩效评价的原则和规范，对取得的资料进行审查核实，对采集的数据进行分析，按照绩效评价指标评分表逐项进行打分、分析，汇总各方评价结果，综合分析并形成评价结论。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向伊宁市洺泽土地平整开发有限责任公司注资的请示项目评价得分情况：总分100分，项目决策占20分，得分20分；项目过程占20分，得分20分；项目产出占20分，得分20分；项目成本占10分，得分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向伊宁市洺泽土地平整开发有限责任公司注资的请示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本项目实际分配资金以《关于向伊宁市洺泽土地平整开发有限责任公司注资的请示》为依据进行资金分配，预算资金分配依据充分，资金分配额度合理，与我单位实际需求相适应。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实际到位资金10810万元，预算资金10810万元，资金到位率100.00%。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年初预算数0万元，全年预算数10810万元，全年执行数10810万元，预算执行率为100.00%。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1、数量指标：指标1：增加注册资本金企业个数，指标值：=1个，业绩值1个，指标完成率100%。指标2：拨付企业资金次数，指标值：&gt;=10次</w:t>
      </w:r>
      <w:r>
        <w:rPr>
          <w:rStyle w:val="18"/>
          <w:rFonts w:hint="eastAsia" w:ascii="楷体" w:hAnsi="楷体" w:eastAsia="楷体"/>
          <w:spacing w:val="-4"/>
          <w:sz w:val="32"/>
          <w:szCs w:val="32"/>
        </w:rPr>
        <w:tab/>
        <w:t>，业绩值11次，指标完成率110%。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w:t>
      </w:r>
      <w:r>
        <w:rPr>
          <w:rStyle w:val="18"/>
          <w:rFonts w:hint="eastAsia" w:ascii="楷体" w:hAnsi="楷体" w:eastAsia="楷体"/>
          <w:spacing w:val="-4"/>
          <w:sz w:val="32"/>
          <w:szCs w:val="32"/>
        </w:rPr>
        <w:tab/>
        <w:t>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3、时效指标：资金使用及时率，指标值：=100%，业绩值100%，指标完成率100%。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1、经济成本指标：指标1：企业注资成本，指标值：&lt;=10810万元/个</w:t>
      </w:r>
      <w:r>
        <w:rPr>
          <w:rStyle w:val="18"/>
          <w:rFonts w:hint="eastAsia" w:ascii="楷体" w:hAnsi="楷体" w:eastAsia="楷体"/>
          <w:spacing w:val="-4"/>
          <w:sz w:val="32"/>
          <w:szCs w:val="32"/>
        </w:rPr>
        <w:tab/>
        <w:t>，业绩值10810万元，指标完成率100%。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2、社会效益指标：指标1：促进企业发展，指标值：有效促进，业绩值基本达成目标，指标完成率100%。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满意度指标：指标1：企业满意度，指标值：=100%，业绩值100%，指标完成率100%。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工作压力大，财务工作水平仍需要进一步提高。面对这些问题我们将认真分析，切实加以解决，进一步完善财务制度，规范财经纪律，严格控制非生产性开支，进一步提高项目支出水平。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对预算安排的建议：在今后制定项目预算工作中，我单位将提高对资源、产品市场行情的调研能力，将投资概算进一步精确化，从项目预算资金执行率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1C20493"/>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