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2024年绿化养护项目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伊宁旅游风景区管理委员会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伊宁旅游风景区管理委员会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唐坤</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1、项目背景：为维护伊犁河景区18943万平方米绿地，保障景区全年12个月正常运转，不断提升景区基础设施及环境情况，提升国民生活水平，改善游客旅游体验，提高群众满意度和幸福感 ，实施此项目。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主要内容：绿地维护面积18943万平方米，保障景区绿化养护时长12个月，通过项目实施，不断提升景区基础设施及环境情况。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实施情况：绿地维护面积18943万平方米，保障景区绿化养护时长12个月，通过项目实施，不断提升了景区基础设施及环境情况。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资金投入情况：该项目年初预算数0万元，全年预算数728.27万元，该项目资金落实到位158.48万元。资金来源为年中追加预算。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资金使用情况：该项目年初预算数0万元，全年预算数728.27万元，全年执行数158.48万元，预算执行率为21.76%，用于固定养护费成本100万元，其他养护成本58.48万元。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1、总体目标：绿地维护面积18943万平方米，保障景区绿化养护时长12个月。通过项目实施，不断提升景区基础设施及环境情况。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2、阶段性目标：绿地维护面积18943万平方米，保障景区绿化养护时长12个月。通过项目实施，不断提升景区基础设施及环境情况。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绿化养护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此次我单位根据《财政支出绩效评价管理暂行办法》（财预〔2020〕10号）文件要求实施评价工作，本次评价对象为2024年绿化养护项目，评价核心为项目的资金投入、产出及效益。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2024年绿化养护项目评价得分情况：总分100分，项目决策占20分，得分19分；项目过程占20分，得分13.7分；项目产出占20分，得分9.8分；项目成本占10分，得分2.1分，项目效益占30分，得分30分，项目总得分74.6分。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项目立项依据《伊市景管字【2024】08号关于增加伊犁河旅游风景区绿化花卉种植、补植费的请示》。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绿化养护项目项目将项目绩效目标细化分解为具体的绩效指标，一级指标共4条，二级指标共6条，三级指标共8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本项目实际分配资金以《伊市景管字【2024】08号关于增加伊犁河旅游风景区绿化花卉种植、补植费的请示》为依据进行资金分配，预算资金分配依据充分，资金分配额度合理，与我单位实际需求相适应。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实际到位资金728.27万元，预算资金728.27万元，资金到位率100%。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年初预算数0万元，全年预算数728.27万元，全年执行数158.48万元，预算执行率为21.76%。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1、数量指标：指标1：绿地维护面积。指标值：&gt;=1724亩，业绩值1724亩，指标完成率100%；指标2：保障景区绿化养护时长 ，指标值：=12个月，业绩值：12个月，指标完成率100%。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2、质量指标：指标1：资金使用合规率，指标值：=100%，业绩值=100%，指标完成率21.76%。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3、时效指标：指标1：资金支付及时率，指标值：=100%，业绩值100%，指标完成率21.76%。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1、经济成本指标：指标1：固定养护费成本，指标值：&lt;=576.60万元，业绩值100万元 ，指标完成率17.34%；指标2：其他养护成本 ，指标值：&lt;=151.91万元，业绩值58.48万元，指标完成率38.5%。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2、社会效益指标：指标1：景区各项基础设施提升 ，指标值：有效提升，业绩值：基本达成目标</w:t>
      </w:r>
      <w:r>
        <w:rPr>
          <w:rStyle w:val="18"/>
          <w:rFonts w:hint="eastAsia" w:ascii="楷体" w:hAnsi="楷体" w:eastAsia="楷体"/>
          <w:spacing w:val="-4"/>
          <w:sz w:val="32"/>
          <w:szCs w:val="32"/>
        </w:rPr>
        <w:tab/>
        <w:t>，指标完成率100%。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、满意度指标：指标1：游客满意度，指标值：&gt;=95%，业绩值100%，指标完成率105.26%。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一是制定专项养护方案，根据核心区及生态区、休闲服务企业，制定差异化养护标准，如核心游览区注重景观效果，选择观赏性较强的花卉植物，生态保护区以本土植被恢复为主。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二是制定绿化养护操作规范明细化修剪、灌溉、是非等确保养护流程统一。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三是针对节庆活动和季节夜色，布置猪头花卉，提升游览体验。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管理机制不完善。一是责任划分模糊，养护、保洁、安保存在写作盲区，导致问题处理有时不够及时，二是缺乏动态监管机制，无法及时发现隐蔽性问题，如水管跑冒滴漏等。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游客干扰因素。油卡踩踏草坪、攀折树木等不文明行为频发，导致植被破坏修复成本增加。商业活动（如景区临时摊位、广告设置等）对绿化区域造成临时性或永久性破坏。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过度依赖政府拨款，市场融资渠道较窄，难以满足长期养护需求。</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一是优化管理体系，制定景区绿化养护标准手册，明确分工，建立网格化管理与数字化巡察平台。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二是强化技术赋能，部署病虫害检测设备，实现养护数据实施分析与预警。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三是通过AI语音提示，环保打卡活动等形式，引导游客文明游览。</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E283174"/>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