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市监局2024年运转经费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伊宁市市场监督管理局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伊宁市市场监督管理局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杨林</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1、项目背景：根据《中华人民共和国食品安全法》规定及自治州《关于印发&lt;2024年伊犁州食品安全抽检检测工作实施方案&gt;的通知》（伊州市监｛【2024】17号）的文件要求，完成2024年食品抽检任务。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主要内容：一是完成支付第三方抽检机构食品抽检费用；二是有效提高辖区范围食品安全率。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实施情况：支付了检测认证集团北京有限公司食品抽检费24万元，有效提高了辖区食品安全率。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资金投入情况：该项目年初预算数0万元，全年预算数24万元，该项目资金落实到位24万元。资金来源为年中追加预算。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资金使用情况：该项目年初预算数0万元，全年预算数24万元，全年执行数24万元，预算执行率为100%，用于：检测认证集团北京有限公司食品抽检费24万元。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1、总体目标：一是完成支付第三方抽检机构食品抽检费用；二是有效提高辖区范围食品安全率。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2、阶段性目标：支付了检测认证集团北京有限公司食品抽检费24万元，有效提高辖区食品安全率。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市监局2024年运转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此次我单位根据《财政支出绩效评价管理暂行办法》（财预〔2020〕10号）文件要求实施评价工作，本次评价对象为市监局2024年运转经费项目，评价核心为项目的资金投入、产出及效益。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本项目严格按照科学公正、统筹兼顾、激励约束、公开透明的绩效评价原则，采用成本效益分析方法，坚持自评采用计划绩效评价标准对本项目的立项、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市监局2024年运转经费项目评价得分情况：总分100分，项目决策占20分，得分19分；项目过程占20分，得分20分；项目产出占20分，得分20分；项目成本占10分，得分10分，项目效益占30分，得分30分，项目总得分98分。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项目立项依据《中华人民共和国食品安全法》及《关于印发&lt;2024年伊犁州食品安全抽检检测工作实施方案&gt;的通知》（伊州市监｛【2024】17号）文件。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①将项目绩效目标细化分解为具体的绩效指标，部分指标缺乏可量化性，难以准确衡量工作成果；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监局2024年运转经费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①预算编制经过科学论证，绩效目标与预算编制不匹配，测算依据不充分，资金分配不合理，项目预算编制缺乏前瞻性和科学性；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本项目实际分配资金以《关于申请运转经费的请示》为依据进行资金分配，预算资金分配依据充分，资金分配额度合理，与我单位实际需求相适应。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实际到位资金24万元，预算资金24万元，资金到位率100%。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年初预算数0万元，全年预算数24万元，全年执行数24万元，预算执行率为100%。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1、数量指标：指标1：支付第三方抽检企业个数，指标值：=1个，业绩值1个，指标完成率100%；指标2：资金支付次数，指标值：=1次，业绩值1次，指标完成率100%。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1、经济成本指标：支付第三方企业成本，指标值：≤24万元/个，业绩值24万元/个，指标完成率100%。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2、社会效益指标：保障人民群众安全，指标值：有效保障，业绩值基本达成目标，指标完成率100%。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满意度指标：第三方抽检企业满意度，指标值：=100%，业绩值100%，指标完成率100%。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方案制定上，年初规划，细化内容并动态管理。质量考核强化，多维度评价提升效率。提升检测能力，积极参与能力验证。结果运用突出，做好后处理与信息公开。结合风险与快检确定抽检重点，均衡推进任务。深化检管结合，规范核查处置。加强机构管理，严格流程控制，实行闭环管理。还创新工作方法，如“七步工作法”，推动公众参与，提升监管效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1.部分指标缺乏可量化性，难以准确衡量工作成果，对绩效目标的设定及绩效指标理解不到位，不够准确表达项目实施的目标。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2.绩效目标与预算编制不匹配，测算依据不充分，资金分配不合理，项目预算编制缺乏前瞻性和科学性。</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1完善项目决策流程，明确各环节的责任人和审批标准，确保决算过程有完整的资料记录，包括领导审议决策过程资料。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2.根据项目的特点和要求，设计科学合现的绩效指标体系，涵盖经济效益、社会效益、环境效益等多个方面。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3.在项目实施层面建立健全项目管理制度，包括项目启动、计划、执行、监控和收尾等各个环节的详细流程和规范。</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7C33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