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伊宁市政务服务中心2024年运行经费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伊宁市公共资源交易中心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伊宁市公共资源交易中心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林刚</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2025年04月25日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市委、市政府为深化国家行政审批制度改革，加快推进服务型政府、“互联网+政务服务”工作体系建设，打造综合性政务服务平台建设，切实为当地群众和企事业单位做好政务服务工作，政务服务中心总建筑面积9605.96平方米，进驻政府部门及企事业单位共23家,做好常态化维护稳定和安全生产工作的同时，保障相关后勤服务工作，确保中心的正常运转。</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主要内容：1.我中心作为实体办事大厅，为民服务第一线，大厅现有进驻政府部门及企事业单位共23个，其中市级部门(单位)17个，进驻水电暖等配套服务企业6家。 2.我中心在做好常态化维护稳定和安全生产工作的同时，更要保障相关后勤服务工作，确保中心的正常运转。</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进驻政府部门及企事业单位共23个,做好常态化维护稳定和安全生产工作的同时，保障相关后勤服务工作，确保中心的正常运转,水费7万元、电费37万元、通信51.27885万元、物业费47.38万元、办公用品17.0940万元、大厅维保及办公耗材21.7530万元、报刊费0.62万元、净水器维修0.6万元、消防设施维修2.0045万元、空调维修5.4158万元、电梯维修7.4704万元、广告制作2.38345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资金投入情况：该项目年初预算数0万元，全年预算数200万元，该项目资金落实到位200万元。资金来源为年中追加预算。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资金使用情况：该项目年初预算数0万元，全年预算数200万元，全年执行数200万元，预算执行率为100%，用于保障中心运转成本50万元/季度。</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1、总体目标：目标1：我中心作为实体办事大厅，为民服务第一线，大厅现有进驻政府部门及企事业单位共23个，其中市级部门(单位)17个，进驻水电暖等配套服务企业6家。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目标2：我中心在做好常态化维护稳定和安全生产工作的同时，更要保障相关后勤服务工作，确保中心的正常运转。</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大厅现有进驻政府部门及企事业单位共23家，保障支付水费7万元、电费37万元、通信51.27885万元、物业费47.38万元、办公用品17.0940万元、大厅维保及办公耗材21.7530万元、报刊费0.62万元、净水器维修0.6万元、消防设施维修2.0045万元、空调维修5.4158万元、电梯维修7.4704万元、广告制作2.38345万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伊宁市政务服务中心2024年运行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此次我单位根据《财政支出绩效评价管理暂行办法》（财预〔2020〕10号）文件要求实施评价工作，本次评价对象为伊宁市政务服务中心2024年运行经费项目，评价核心为项目的资金投入、产出及效益。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2025年4月25日，开始前期准备工作，评价组通过前期调研确定绩效评价对象和范围，确定了评价的目的、方法以及评价的原则，根据项目的内容和特征制定了评价指标体系及评价标准；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2025年4月26日-4月27日，评价工作进入实施阶段，评价组收集绩效评价相关数据资料，并与项目实施负责人沟通，了解资金的内容、操作流程、管理机制、资金使用方向等情况，分析形成初步结论。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2025年4月28日- 4月29日，评价组按照绩效评价的原则和规范，对取得的资料进行审查核实，对采集的数据进行分析，按照绩效评价指标评分表逐项进行打分、分析，汇总各方评价结果，综合分析并形成评价结论。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本项目严格按照科学公正、统筹兼顾、激励约束、公开透明的绩效评价原则，采用成本效益分析法，坚持计划标准绩效评价标准对本项目的立项、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政务服务中心2024年运行经费项目评价得分情况：总分100分，项目决策占20分，得分16分；项目过程占20分，得分20分；项目产出占20分，得分20分；项目成本占10分，得分10分，项目效益占30分，得分10分，项目总得分96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项目立项依据《关于申请支付伊宁市政务服务中心水电费、通信费、物业费、维保等日常维护费用的报告》。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①未将项目绩效目标细化分解为具体的绩效指标；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政务服务中心2024年运行经费项目，一级指标共4条，二级指标共6条，三级指标共7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①预算编制未经过科学论证；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③预算额度测算依据不够充分；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本项目实际分配资金以《关于申请支付伊宁市政务服务中心水电、通信费、物业费、维保等日常维护费用的报告》为依据进行资金分配，预算资金分配依据充分，资金分配额度合理，与我单位实际需求相适应。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实际到位资金200万元，预算资金200万元，资金到位率100%。2、预算执行率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年初预算数0万元，全年预算数200万元，全年执行数200万元，预算执行率为100%。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1、数量指标：指标1：保障中心运转时长，指标值：=12个月，业绩值12个月，指标完成率100%。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2、质量指标：指标1：资金使用合规率，指标值：=100%，业绩值100% ，指标完成率100%。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3、时效指标：指标1：窗口服务及时率 ，指标值：=100%，业绩值100%，指标完成率100%；指标2：资金支付及时率，指标值：=100%，业绩值 100%，指标完成率 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1、经济成本指标：指标1：保障中心运转成本，指标值：&lt;=50万元/季度，业绩值 50万元/季度，指标完成率100%。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2、社会效益指标：指标1：保障正常运转业务窗口数量，指标值：&gt;=23个，业绩值23个，指标完成率100%。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满意度指标：指标1：群众满意度，指标值：&gt;=90%，业绩值：100%，指标完成率111.11%。</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实施过程中做好资金申请，定期监督检查，严格按照项目管理规范进行，在项目资金使用过程中，严格落实把关，按照项目资金使用范围做好审核工作，正确支付资金金额，让项目资金落于实处，做到项目资金及时到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领导重视到位：高度重视，领导亲抓，每笔资金亲自督办。责任落实到位，将各项目工作落实到具体科室、具体岗位、具体个人。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理合规使用项目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强化内部控制管理。严格按规定做好绩效目标申报、自评、 公开等相关工作，提高财政资金使用绩效；加强实物资产管理，健全资产管理制度，规范资产清查和核算。</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绩效指标明确性：绩效目标设定的绩效指标不够清晰、细化不明确、衡量不均匀，用以反映和考核项目绩效目标的明细化不清晰。</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设置绩效指标要细化，不能笼统地设置，尽可能详细设置。</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55F652E3"/>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2025-07-10T08:26:36Z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