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伊宁市北京路街道办事处_村、社区办公经费及服务群众专项经费项目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伊宁市北京路街道办事处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伊宁市北京路街道办事处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朱晶茹</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我单位于2024年初成立，辖区共15个社区近7万余人，新茂业商场、万容商场、金茂新天地等商业汇聚，汉滨公园、文化公园等居民休闲场所丰富，社区经费合理实施对社区的发展和辖区居民的生活具有重要意义，能够提升社区居民生活幸福感和获得感，能够进一步增强社区党组织服务群众的能力和水平，充分发挥党组织在基层治理中的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主要内容：目标1，保障社区办公经费运转及保障社区服务群众运转个数15个；目标2，提升辖区居民生活质量水平，改善社区环境，有效推进社区各项事业健康、可持续发展。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实施情况：完成保障社区办公经费运转及保障社区服务群众运转个数15个，有效提升了辖区居民生活质量水平，改善了社区环境，有效推进了社区各项事业健康、可持续发展。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资金投入情况：该项目年初预算数375.00万元，全年预算数375.00万元，该项目资金落实到位375.00万元。资金来源为年初部门预算。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资金使用情况：该项目年初预算数375.00万元，全年预算数375.00万元，全年执行数188.60万元，预算执行率为50.29%，用于：每个社区办公经费及服务群众专项经费成本12.57万元/个。</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1、总体目标：保障社区办公经费运转及保障社区服务群众运转个数15个；辖区居民生活质量水平，改善社区环境，有效推进社区各项事业健康、可持续发展。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保障我单位15个社区日常水、电、暖、网络、办公等基本开支，维持社区的正常运转；能够进一步增强社区党组织服务群众的能力和水平，改善居民生活休闲环境，提升社区群众的幸福感和获得感，充分发挥党组织在基层治理中的作用，进一步推进社区各项事业健康、可持续发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北京路街道办事处_村、社区办公经费及服务群众专项经费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北京路街道办事处_村、社区办公经费及服务群众专项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2025年5月3日-5月9日，评价工作进入实施阶段，评价组收集绩效评价相关数据资料，并与项目实施负责人沟通，了解资金的内容、操作流程、管理机制、资金使用方向等情况，分析形成初步结论。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北京路街道办事处_村、社区办公经费及服务群众专项经费项目评价得分情况：总分100分，项目决策占20分，得分20分；项目过程占20分，得分16分；项目产出占20分，得分13.5分；项目成本占10分，得分5分，项目效益占30分，得分30分，项目总得分84.5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项目立项《关于下达2024年部门预算指标的通知》。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③事前经过必要的可行性研究、风险评估、绩效评估、集体决策。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北京路街道办事处_村、社区办公经费及服务群众专项经费项目将项目绩效目标细化分解为具体的绩效指标，一级指标共4条，二级指标共6条，三级指标共8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本项目实际分配资金以《关于下达2024年部门预算指标的通知》为依据进行资金分配，预算资金分配依据充分，资金分配额度合理，与我单位实际需求相适应。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实际到位资金375.00万元，预算资金375.00万元，资金到位率100.00%。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年初预算数375.00万元，全年预算数375.00万元，全年执行数188.60万元，预算执行率为50.29%。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②资金的拨付有完整的审批程序,但超两千元的还需上街道党工委会议研究决定通过方可实施，还需再次通过财经会议方可支付手续时间长；社区报账员未及时到财务室报销，致使支付进度缓慢；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1、数量指标：保障社区办公经费运转及社区服务群众运转个数，指标值：=15个，业绩值15个，指标完成率100.00%。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2、质量指标：资金支付合规率，指标值：=100.00%，业绩值100.00%，指标完成率50.29%。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3、时效指标：资金支付及时率，指标值：=100.00%，业绩值100.00%，指标完成率50.29%。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1、经济成本指标：每个社区办公经费及服务群众专项经费成本，指标值：&lt;=25万元/个，业绩值12.57万元/个，指标完成率50.29%。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辖区居民生活质量水平，改善社区环境，指标值：&gt;=95.00%，业绩值100.00%，指标完成率105.26%；指标2：推进社区各项事业健康、可持续发展，指标值：&gt;=98.00%，业绩值100.00%，指标完成率102.04%。</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满意度指标：指标1：社区干部满意度，指标值：&gt;=95.00%，业绩值100.00%，指标完成率105.26%；指标2：居民满意度，指标值：&gt;=98.00%，业绩值100.00%，指标完成率102.04%。</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由街道办事处主管，实施单位为辖区15个社区，主要职责是扎实做好基层工作，提升社区党组织维护稳定和服务居民群众能力，同时确保办公经费使用及时高效，具体使用情况包含水费、电费、通信费、办公费、维修（护）费等。项目严格执行管理制度，严格按照要求分配和支出，确保财政资金安全、高效使用。项目资金做到专款专用，不存在截留，挤占，挪用和超标准支出等现象，使项目资金的运用得到了合理的控制，项目得到了切实的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进度慢，导致预算执行率、质量达标率、完成及时率和成本节约均相对较低。一是资金的拨付虽然有完整的审批程序,但超两千元的还需上街道党工委会议研究决定通过方可实施，还需再次通过财经会议方可支付手续时间长；二是社区报账员未及时到财务室报销，致使支付进度缓慢。</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合理安排支出使用进度。一是严格按照国家规定的开支范围及标准，及时合理安排经费的支出进度，定期召开党工委会议和财经会议，需上会的材料及时上会及时报销，提高支付进度；二是加强与社区报账员的沟通交流，不定期召开报账员培训会议指导其报账流程，强化报账员能力，不断加强报销支出的进度。</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DA92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