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伊宁市重庆路街道办事处_村、社区办公经费及服务群众专项经费项目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伊宁市重庆路街道办事处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伊宁市重庆路街道办事处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文伟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随着社区基层治理需求的提升，社区承担的公共服务、社会管理等任务复杂，如智慧社区建设、数据平台维护、工作人员技能的培训等需要稳定的资金保障日常运转；居民需求的多样化，如培育社会组织、开展群众文化活动、民生项目（如道路维修、环境整治）、需要专项经费支持开展便民服务、公益活动、困难帮扶，提升居民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主要内容：1、保障社区办公经费运转个数9个，保障社区服务群众运转个数9个。 2、辖区居民生活质量水平，改善社区环境，有效推进社区各项事业健康、可持续发展。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实施情况：重庆路街道此次项目已完成保障社区办公经费运转9个。通过实施本项目，改善了社区办公条件，提升社区为民服务的工作水平，推动了社区各项事业的发展。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资金投入情况：该项目年初预算数225万元，全年预算数225万元，该项目资金落实到位225万元。资金来源为年初部门预算。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资金使用情况：该项目年初预算数225万元，全年预算数225万元，全年执行数112.67万元，预算执行率为50.08%，用于：每个社区办公经费12.52万元。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1、总体目标：保障社区办公经费运转个数9个，保障社区服务群众运转个数9个。辖区居民生活质量水平，改善社区环境，有效推进社区各项事业健康、可持续发展。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一是保障佳和、康宁、福瑞、二毛、和谐、亿达、汉宾、翡翠、中杰社区共计9个部门全年正常运转，支持、帮助居民委员会加强思想、组织、制度建设，提升基层治理效能，为部门正常履职和开展综合性事务管理提供有效支撑；二是抓好社区文化建设，组织居民开展经常性的文化、娱乐、体育活动丰富群众的精神文化生活；三是抓好社区建设和管理，积极开展社区服务工作，大力发展社区福利事业，发动和组织社区成员开展各类社区公益活动，让辖区困难群体的生活逐渐好转；三是改善社区环境，发动群众开展爱国卫生运动，搞好街巷卫生，开展除“四害”活动，配合有关部门做好辖区内的城市管理工作，协助有关部门和单位监督、检查、落实“门前三包”责任制。</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重庆路街道办事处_村、社区办公经费及服务群众专项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重庆路街道办事处_村、社区办公经费及服务群众专项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本次项目支出绩效自评采用公众评判法方法。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2025年5月6日-5月9日，评价工作进入实施阶段，评价组收集绩效评价相关数据资料，并与项目实施负责人沟通，了解资金的内容、操作流程、管理机制、资金使用方向等情况，分析形成初步结论。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2025年5月10日- 5月15日，评价组按照绩效评价的原则和规范，对取得的资料进行审查核实，对采集的数据进行分析，按照绩效评价指标评分表逐项进行打分、分析，汇总各方评价结果，综合分析并形成评价结论。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本项目严格按照科学公正、统筹兼顾、激励约束、公开透明的绩效评价原则，采用公众评判法评价方法，坚持计划标准绩效评价标准对本项目的立项、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重庆路街道办事处_村、社区办公经费及服务群众专项经费项目评价得分情况：总分100分，项目决策占20分，得分20分；项目过程占20分，得分16分；项目产出占20分，得分14分；项目成本占10分，得分5分，项目效益占30分，得分30分，项目总得分85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bookmarkStart w:id="0" w:name="_GoBack"/>
      <w:bookmarkEnd w:id="0"/>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项目立项依据《关于下达2024年部门预算指标的通知》。综上所述，本项目的立项依据充分。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重庆路街道办事处_村、社区办公经费及服务群众专项经费项目将项目绩效目标细化分解为具体的绩效指标，一级指标共4条，二级指标共6条，三级指标共8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本项目实际分配资金以《关于下达2024年部门预算指标的通知》为依据进行资金分配，预算资金分配依据充分，资金分配额度合理，与我单位实际需求相适应。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实际到位资金225万元，预算资金225万元，资金到位率100.00%。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年初预算数225万元，全年预算数225万元，全年执行数112.67万元，预算执行率为50.08%。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②资金的拨付有完整的审批程序和手续，但是资金的审批层级多，1000元以上的资金需要过街道党工委会议，社区报账员又身兼多职，经常换人报账流程不熟悉，报账工作时断时续，资金支付率不高。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1、数量指标：指标1：保障社区办公经费运转个数 ，指标值：=9个，业绩值 9个，指标完成率 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 资金支付合规率，指标值：=100.00%，业绩值100.00%，指标完成率50.08%；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3、时效指标：指标1：资金支付及时率，指标值：=100.00%，业绩值100.00%，指标完成率50.08%；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1、经济成本指标：指标1：每个社区办公经费成本，指标值：&lt;=25万元/个，业绩值 12.52万元/个，指标完成率50.08%；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2、社会效益指标：指标1：辖区居民生活质量水平，改善社区环境，指标值：&gt;=95%，业绩值100.00%，指标完成率105.26%。指标2：推进社区各项事业健康、可持续发展</w:t>
      </w:r>
      <w:r>
        <w:rPr>
          <w:rStyle w:val="18"/>
          <w:rFonts w:hint="eastAsia" w:ascii="楷体" w:hAnsi="楷体" w:eastAsia="楷体"/>
          <w:spacing w:val="-4"/>
          <w:sz w:val="32"/>
          <w:szCs w:val="32"/>
        </w:rPr>
        <w:tab/>
        <w:t>，指标值：&gt;=95%，业绩值100.00%，指标完成率105.26%。</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满意度指标：指标1：社区居民满意度，指标值：&gt;=98%，业绩值100.00% ，指标完成率105.26%。指标2：社区干部满意度</w:t>
      </w:r>
      <w:r>
        <w:rPr>
          <w:rStyle w:val="18"/>
          <w:rFonts w:hint="eastAsia" w:ascii="楷体" w:hAnsi="楷体" w:eastAsia="楷体"/>
          <w:spacing w:val="-4"/>
          <w:sz w:val="32"/>
          <w:szCs w:val="32"/>
        </w:rPr>
        <w:tab/>
        <w:t>，指标值：&gt;=98%，业绩值100.00%，指标完成率105.26%。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一是培育“共建共治”的社区生态，推行了居民积分超市，鼓励居民参与社区的治理、志愿服务积分可以兑换积分超市的物品，极大的激发居民的参与的积极性。2024年已有54名居民兑换的积分。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二是项目化专业运作。委托社会组织承接专业服务，如社区建立老年助餐点，由社区提供场地和设施引入第三方经营，为社区60岁以上不同年龄阶段的老人提供优惠的助餐服务，解决老年人用餐难题。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三是搭建“线上＋线下”民意平台（如手机小程序投票、奶茶会议事）征求居民的意见和建议，让居民全程参与项目的设计与监督。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项目预算资金没有按照计划执行。全年预算资金是225万元，全年执行数112.67万元，预算执行率为50.08%。存在的主要问题是部分社区“重申请、轻实施”，导致项目进度滞后资金沉淀。主要的原因分析，基层人员专业性不足，不熟悉项目操作流程，导致项目实施无法按照进度完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二是项目实施的实际产出数与计划产出数的比率较低。项目计划产出为100%，实际产出率为50.08%。存在的主要原因是需求与资金的匹配度度低。项目设计脱离了实际需求，资金分配撒“胡椒面</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”,单个项目金额过小难以落地。主要的原因分析，政府采购程序僵化，小额资金的审核流程耗时长，错过最佳时机。</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一是项目建设充分进行调研，通过广泛听取各方的意见，达到项目预算与居民的真实需求一致；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二是加强社区干部项目编制的能力。将于项目编制纳入社区工作者年度必修课，安排专业人员进行培训，提高社区干部项目编制的能力及应对突发状况的能力。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三是对小额项目如低于5万元项目实施“简易审批”如社区备案制度，边实施边审批。</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2DD95EB1"/>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2025-07-10T08:26:37Z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