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财政部关于下达增发2023年国债城市排水防涝能力提升补助资金预算的通知</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伊宁市住房和城乡建设局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伊宁市住房和城乡建设局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热巴提·艾尔肯</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受全球气候变化影响，暴雨等极端天气对社会管理、城市运行和人民群众生产生活造成了巨大影响，加之部分城市排水防涝等基础设施建设滞后、调蓄雨洪和应急管理能力不足，出现了严重的暴雨内涝灾害。为保障人民群众的生命财产安全，提高城市防灾减灾能力和安全保障水平，加强城市排水防涝设施建设，构建城市排水防涝工程体系，避免雨水积聚引发的涝灾害，提升人民群众的安全感、幸福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主要内容：目标1：新建管道长度28千米，新建调蓄设施体积40万立方米，新建渠系长度60千米。目标2：通过此项目的实施解决部分区域内涝积水问题，保障居民正常出行，减少经济损失。</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实施情况：该项目已完成管道长度28千米，调蓄设施体积40万立方米，渠系长度60千米的建设；通过此项目的实施解决部分区域内涝积水问题，保障了居民正常出行，减少了经济损失。</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资金投入情况：该项目年初预算数21800万元，全年预算数21800万元，该项目资金落实到位21800万元。资金来源为年初部门预算。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资金使用情况：该项目年初预算数21800万元，全年预算数21800万元，全年执行数21800万元，预算执行率为100%，用于：建设管道工程10318.01万元，调蓄设施工程6037.19万元，渠系工程5444.8万元。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1、总体目标：目标1：新建管道长度28千米，新建调蓄设施体积40万立方米，新建渠系长度60千米。目标2：通过此项目的实施解决部分区域内涝积水问题，保障居民正常出行，减少经济损失。</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2、阶段性目标：目标1：新建管道长度28千米，新建调蓄设施体积40万立方米，新建渠系长度60千米。目标2：通过此项目的实施解决部分区域内涝积水问题，保障居民正常出行，减少经济损失。</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伊犁州伊宁市东城区排水防涝建设项目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此次我单位根据《财政支出绩效评价管理暂行办法》（财预〔2020〕10号）文件要求实施评价工作，本次评价对象为伊犁州伊宁市东城区排水防涝建设项目，评价核心为项目的资金投入、产出及效益。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本次项目支出绩效自评采用成本效益分析法方法。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2025年5月6日-5月7日，评价工作进入实施阶段，评价组收集绩效评价相关数据资料，并与项目实施负责人沟通，了解资金的内容、操作流程、管理机制、资金使用方向等情况，分析形成初步结论。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2025年5月7日- 5月8日，评价组按照绩效评价的原则和规范，对取得的资料进行审查核实，对采集的数据进行分析，按照绩效评价指标评分表逐项进行打分、分析，汇总各方评价结果，综合分析并形成评价结论。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本项目严格按照科学公正、统筹兼顾、激励约束、公开透明的绩效评价原则，采用成本效益分析法，坚持计划标准绩效评价标准对本项目的立项、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犁州伊宁市东城区排水防涝建设项目评价得分情况：总分100分，项目决策占20分，得分20分；项目过程占20分，得分20分；项目产出占20分，得分20分；项目成本占10分，得分10分，项目效益占30分，得分30分，项目总得分100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项目立项依据《伊市发改【2023】403号》。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犁州伊宁市东城区排水防涝建设项目将项目绩效目标细化分解为具体的绩效指标，一级指标共4条，二级指标共6条，三级指标共10条，其中量化指标条数共10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本项目实际分配资金以伊犁州伊宁市东城区排水防涝建设项目实施方案为依据进行资金分配，预算资金分配依据充分，资金分配额度合理，与我单位实际需求相适应。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实际到位资金21800万元，预算资金21800万元，资金到位率100%。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年初预算数21800万元，全年预算数21800万元，全年执行数21800万元，预算执行率为100%。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新建管道长度，指标值：&gt;=28千米，业绩值28千米，指标完成率100%；指标2：新建调蓄设施体积，指标值：&gt;=40万立方米，业绩值40万立方米，指标完成率100%。指标3：新建渠系长度，指标值：&gt;=60千米，业绩值60千米，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2、质量指标：资金使用合规率，指标值：=100%，业绩值100%，指标完成率100%。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3、时效指标：项目按期完成率，指标值：=100%，业绩值100%，指标完成率100%。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管道工程费用成本，指标值：&lt;=10318.01万元，业绩值10318.01万元，指标完成率100%；指标2：调蓄设施工程费用成本，指标值：&lt;=6037.19万元，业绩值6037.19万元，指标完成率100%；指标3：渠系工程费用成本，指标值：&lt;=5444.80万元，业绩值5444.80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2、社会效益指标：提升周边居民人居环境，指标值：=100%，业绩值100%，指标完成率100%。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满意度指标：周边居民满意度，指标值：&gt;=90%，业绩值90%，指标完成率100%。</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1、注重前期规划与勘测：准确的前期勘测与规划是排水防涝项目成功的基础，全面的调研确保地下管线衔接的合理性，能够确保排水方案的科学性和可行性。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2、严格施工管理：施工期间加强排水设施的管理与维护，确保设施正常运行，避免因堵塞等问题影响排水效果。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3、灵活应对天气变化：特别是在雨季施工时，需密切关注天气变化，提前采取措施应对可能的降雨，确保施工区域不积水。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4、持续监测与调整：施工过程中持续监测排水效果，根据实际情况及时调整排水方案，确保排水系统的有效性和适应性。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2024年本单位项目支出绩效目标全部达成，不存在未完成原因分析。</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 xml:space="preserve">1. 强化前期勘察：深化地下管线摸排，优化设计路由。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 加强征迁协调：联合政府部门建立征迁专班，提前落实用地保障。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 动态调整施工方案：建立应急调整机制，减少外部因素干扰。</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3AC1EA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2025-07-10T08:30:13Z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