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关于申请拨付市政管网实施全品类生产项目征迁及伊宁市合福绿色循环低碳产业园项目征迁资金的报告</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伊宁市巴彦岱镇人民政府</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伊宁市巴彦岱镇人民政府</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马亮</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2025年05月06日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随着城市化进程的快速推进，城市规模不断扩大，人口持续增长，对市政基础实施的需求日益增长，市政管网作为城市的“生命线”，承载着城市供水，排水，供热，燃气，通信等多种功能，为提升城市基础实施承载能力，推动城市可持续发展，实施本项目，实现全品类市政资源的安全、稳定、高校输送，满足城市生产生活需求，同时优化城市空间布局，提升城市整体形象。合福绿色循环低碳产业园项目推动我镇的绿色发展的关键项目。该项目依托我镇的资源优势与政策支持，以绿色循环低碳为核心发展理念，致力于打造集研发、生产、展示、交易为一体的现代化产业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主要内容：目标1：补偿征收土地面积128.66亩。补偿市政管网实施全品类生产项目户数8户，补偿伊宁市合福绿色循环低碳产业园户数9户。目标2：通过实施此项目，改善村民的生产生活质量。</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实施情况：补偿征收土地面积128.66亩。补偿市政管网实施全品类生产项目户数1户，补偿伊宁市合福绿色循环低碳产业园户数9户。通过实施此项目，改善了村民的生产生活质量。</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资金投入情况：该项目年初预算数0万元，全年预算数680.7万元，该项目资金落实到位680.7万元。资金来源为年中追加预算。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0万元，全年预算数680.7万元，全年执行数680.7万元，预算执行率为100%，用于：市政管网实施全品类生产项目征迁资金成本75.86万元，伊宁市合福绿色循环低碳产业园项目征迁资金604.84万元，合计680.7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1、总体目标：目标1：补偿征收土地面积128.66亩。补偿市政管网实施全品类生产项目户数8户，补偿伊宁市合福绿色循环低碳产业园户数9户。目标2：通过实施此项目，改善村民的生产生活质量。</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该项目年初预算数0万元，全年预算数680.7万元，全年执行数680.7万元，预算执行率为100%，用于：市政管网实施全品类生产项目涉及户数8户，第一批次签订合同7户，征收面积36.99亩，共土地补偿款资金281.0175万元，第二批次一户，征收面积14.5亩，共土地补偿款资金75.86万元，补偿伊宁市合福绿色循环低碳产业园户数9户，征收面积128.66亩，共土地补偿款资金604.84万元。</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1、总体目标：目标1：补偿征收土地面积128.66亩。补偿市政管网实施全品类生产项目户数8户，补偿伊宁市合福绿色循环低碳产业园户数9户。目标2：通过实施此项目，改善村民的生产生活质量。</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该项目年初预算数0万元，全年预算数680.7万元，全年执行数680.7万元，预算执行率为100%，用于：市政管网实施全品类生产项目涉及户数8户，第一批次签订合同7户，征收面积36.99亩，共土地补偿款资金281.0175万元，第二批次一户，征收面积14.5亩，共土地补偿款资金75.86万元，补偿伊宁市合福绿色循环低碳产业园户数9户，征收面积128.66亩，共土地补偿款资金604.84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（一）成本效益分析法。是指将投入与产出、效益进行关联性分析的方法。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本次项目支出绩效自评采用因素分析法。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本次项目支出绩效自评采用行业标准。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2025年5月6日，开始前期准备工作，评价组通过前期调研确定绩效评价对象和范围，确定了评价的目的、方法以及评价的原则，根据项目的内容和特征制定了评价指标体系及评价标准；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2025年5月7日-5月8日，评价工作进入实施阶段，评价组收集绩效评价相关数据资料，并与项目实施负责人沟通，了解资金的内容、操作流程、管理机制、资金使用方向等情况，分析形成初步结论。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2025年5月9日-5月12日，评价组按照绩效评价的原则和规范，对取得的资料进行审查核实，对采集的数据进行分析，按照绩效评价指标评分表逐项进行打分、分析，汇总各方评价结果，综合分析并形成评价结论。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本项目严格按照科学公正、统筹兼顾、激励约束、公开透明的绩效评价原则，采用因素分析法评价方法，坚持行业标准绩效评价标准对本项目的立项、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关于申请拨付市政管网实施全品类生产项目征迁及伊宁市合福绿色循环低碳产业园项目征迁项目评价得分情况：总分100分，项目决策占20分，得分18分；项目过程占20分，得分20分；项目产出占20分，得分20分；项目成本占10分，得分10分，项目效益占30分，得分30分，项目总得分98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项目立项依据《新国土资函【2012】918号、【2012】920号、【2012】921号》。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③事前已经过必要的可行性研究、但是没有专家论证、风险评估、绩效评估、集体决策。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①将项目绩效目标部分细化分解为具体的绩效指标；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关于申请拨付市政管网实施全品类生产项目征迁及伊宁市合福绿色循环低碳产业园项目征迁项目将项目绩效目标细化分解为具体的绩效指标，一级指标共4条，二级指标共6条，三级指标共9条，其中量化指标条数共8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申请关于申请拨付市政管网实施全品类生产项目征迁及伊宁市合福绿色循环低碳产业园项目征迁项目资金的请示》或《关于申请拨付市政管网设施全品类生产项目征迁资金的报告》或《关于申请拨付合福绿色循环低碳产业园项目征迁资金的报告》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实际到位资金680.7万元，预算资金680.7万元，资金到位率100%。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年初预算数0万元，全年预算数680.7万元，全年执行数680.7万元，预算执行率为100%。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补偿征收土地面积，指标值：&gt;=128.66亩，业绩值128.66亩，指标完成率100%；指标2：补偿市政管网实施全品类生产项目户数，指标值：=8户，业绩值8户，指标完成率100%。指标3：补偿伊宁市合福绿色循环低碳产业园户数，指标值：=9户，业绩值9户，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2、质量指标：指标1：补助发放准确率，指标值：=100%，业绩值100%，指标完成率100%；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3、时效指标：指标1：补助发放及时率，指标值：=100%，业绩值100%，指标完成率100%；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市政管网实施全品类生产项目征迁资金成本，指标值：&lt;=75.86万元，业绩值75.86万元，指标完成率100%；指标2：伊宁市合福绿色循环低碳产业园项目征迁资金，指标值：&lt;=604.84万元，业绩值604.84万元，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2、社会效益指标：指标1：改善群众生产生活质量，指标值：有效改善，业绩值基本的那成目标，指标完成率100%。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4、满意度指标：指标1：征迁群众满意度，指标值：=100%，业绩值100%，指标完成率100%。</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深入调研读国家及地方征地补偿相关法规政策，结合项目实际制定补偿标准与流程细则，全面精准的摸排调研组织多部门联合调研小组，涵盖自然资源、农业、住建等部门，采用“实地勘察+资料核查+入户访谈”的方式开展工作，运用GIS技术绘制土地现状图，详细记录土地权属、地类、面积、地上附着物数量级价值等信息，与村民面对面沟通，了解其生产生活需求与诉求，为制定补偿方案提供详实依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项目执行过程中村委会公开栏进行公开公示，并组织村民升国旗，家庭会议等方式进行宣传，由专业人员解读政策，设立咨询窗口，及时解答群众疑问，确保补偿政策家喻户晓，公开透明，消除群众疑虑。</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2024年本单位项目支出绩效目标全部达成，不存在未完成原因分析。</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建议成立专项工作组，由政府牵头，联合自然资源局，财政，审计等部门，组建专项小组，明确各部门职责分工，集中处理补偿款发放问题，建立群众反馈渠道：开通热线电话，线上平台等，安排专人对接群众咨询与诉求，及时回应关切。落实资金保障，确保转款专用，加强业务培训。</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0A776946"/>
    <w:rsid w:val="2BA4637D"/>
    <w:rsid w:val="4D2606A1"/>
    <w:rsid w:val="5566449D"/>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2025-07-10T08:33:45Z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