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2024年中央基本公共卫生服务补助</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伊宁市喀赞其街道社区卫生服务中心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伊宁市喀赞其街道社区卫生服务中心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马萍</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2025年04月30日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对城乡居民健康问题实施干预措施，减少主要健康危险因素，有效预防和控制主要传染病及慢性病，使城乡居民享有均等化的基本公共卫生服务，提高居民健康生活水平及健康意识巩固现有项目，扩展服务内容，提高服务水平，突出重点，预防和控制重大疾病，提高全民健康意识和健康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适龄儿童国家免疫规划疫苗接种率≥90%：老年人中医药健康管理率≥60%；高血压患者管理人数1355人；2型糖尿病患者管理人数633人。目标2：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适龄儿童国家免疫规划疫苗接种率为91.9%：老年人中医药健康管理率为92.98%；高血压患者管理人数1564人；2型糖尿病患者管理人数652人。城乡居民公共卫生差距不断缩小，群众满意度不断提高部分实现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资金投入情况：该项目年初预算数159.04万元，全年预算数159.04万元，该项目资金落实到位159.04万元，资金来源为年初部门预算。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资金使用情况：该项目年初预算数159.04万元，全年预算数159.04万元，全年执行数55.78万元，预算执行率为35.07%，用于：基本公共卫生服务项目55.78万元。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适龄儿童国家免疫规划疫苗接种率≥90%：老年人中医药健康管理率≥60%；高血压患者管理人数1355人；2型糖尿病患者管理人数633人。目标2：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一月针对上一年度考核存在的问题，立即进行自查自改，查漏补缺，各专干制定整改措施，公卫科抓落实，写整改报告。二月至十一月每月召开基本公共卫生例会，团队长及负责人汇报工作计划，总结上月的工作，反馈存在的问题，制定下一个月的工作指标和任务分解，部署下一阶段工作，保证适龄儿童国家免疫规划疫苗接种率达90%以上；中医药健康管理:65岁及以上老年人中医药健康管理率达到60%以上；慢性病患者健康管理:管理高血压患者数达1355人以上，糖尿病患者数达到633人以上；十二月对各团队的全年工作进行考核及质控，抓落实，抓整改。</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2024年中央基本公共卫生服务补助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此次我单位根据《财政支出绩效评价管理暂行办法》（财预〔2020〕10号）文件要求实施评价工作，本次评价对象为2024年中央基本公共卫生服务补助，评价核心为项目的资金投入、产出及效益。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（一）成本效益分析法。是指将投入与产出、效益进行关联性分析的方法。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本次项目支出绩效自评采用因素分析方法。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2025年5月7日-5月8日，评价工作进入实施阶段，评价组收集绩效评价相关数据资料，并与项目实施负责人沟通，了解资金的内容、操作流程、管理机制、资金使用方向等情况，分析形成初步结论。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2025年5月9日-5月10日，评价组按照绩效评价的原则和规范，对取得的资料进行审查核实，对采集的数据进行分析，按照绩效评价指标评分表逐项进行打分、分析，汇总各方评价结果，综合分析并形成评价结论。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本项目严格按照科学公正、统筹兼顾、激励约束、公开透明的绩效评价原则，采用因素分析评价方法，坚持计划绩效评价标准对本项目的立项、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评价得分情况：总分100分，项目决策占20分，得分19分；项目过程占20分，得分14.8分；项目产出占20分，得分16.1分；项目成本占10分，得分3.5分，项目效益占30分，得分30分，项目总得分83.4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项目立项依据《伊州财社（2023）62号文件》。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项目将项目绩效目标细化分解为具体的绩效指标，一级指标共4条，二级指标共6条，三级指标共12条，其中量化指标条数共12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本项目实际分配资金以《伊州财社（2023）62号文件》为依据进行资金分配，由于预算资金拨款不及时，资金分配额度不足，与我单位实际需求不相适应。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实际到位资金159.04万元，预算资金159.04万元，资金到位率100.00%。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年初预算数159.04万元，全年预算数159.04万元，全年执行数55.78万元，预算执行率为35.07%。</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适龄儿童国家免疫规划疫苗接种率，指标值：&gt;=90%，业绩值91.9%，指标完成率102.11%；指标2：高血压患者管理人数，指标值：&gt;=1355人，业绩值1564人，指标完成率115.42%；指标3：2型糖尿病患者管理人数，指标值：&gt;=633人，业绩值652人，指标完成率103%；指标4：老年人中医药健康管理率，指标值：&gt;=60%，业绩值92.98%，指标完成率154.97%；指标5：社区在册居家严重精神障碍患者健康管理率，指标值：&gt;=80%，业绩值90%，指标完成率112.5%；指标6：资金发放次数，指标值：&gt;=4次，业绩值4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2、质量指标：指标1：居民规范化电子健康档案覆盖率，指标值：&gt;=61%，业绩值71.36，指标完成率116.98%；指标2：传染病和突发公共卫生事件报告率，指标值：&gt;=95%，业绩值100%，指标完成率105.26%。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3、时效指标：指标1：资金支付及时率，指标值：=100%，业绩值100%，指标完成率35.07%。</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1、经济成本指标：指标1：资金支付平均成本，指标值：&lt;=39.76万元，业绩值13.95万元，指标完成率35.09%。</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2、社会效益指标：指标1：政策知晓率，指标值：&gt;=80%，业绩值80%，指标完成率100%。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4、满意度指标：指标1：群众满意度，指标值：&gt;=95%，业绩值100%，指标完成率105.26%。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1、强化组织管理：根据基本公共卫生服务项目内容分设不同部门，明确各部门职责分工，确保各项目实施有专人负责，统筹协调。由本单位领导对各项目的负责人集中管理。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2、完善考核制度：对各项目制定详细的绩效考核方案，由本单位及上级领导部门按期对单位进行项目考核，考核结果与资金分配、评先评优等挂钩。</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加强人员培训：针对基本公共卫生服务的各项内容，对我单位的卫生人员不定时进行系统培训，提高她们的业务水平和服务能力。培训方式可以包括集中培训，现场指导，在线学习等多种方式。（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1、资金支付及时率：年度目标值为100%，实际完成值为35.07%，权重2分，得分0.7分，原因为财政未及时拨付该项项目资金。</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2、资金支付平均成本年度指标值为&lt;=39.76万元，实际完成值为13.95万元，权重20分，得分7.02分，扣分原因为财政未及时拨付该项项目资金，使得单位无法支付该项目资金。</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3、社区医院的医生人员不足，能力参差不齐，医疗设备落后，居民到社区医院看病的意愿较低，买药的居民较多，医院的总体收入也较低。</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1、财政能够根据年初资金额预算金额，在年度内按季度分别足额拨付该项目资金。</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2、我单位能够根据财政局拨付的资金，及时足额的使用和支付该项目资金。</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3、强化基层人员的培训，提高医护人员的专业能力，通过政府和社会的力量，从学校能吸引专业的人才，解决社区医院医护人员不足的问题。</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0FD1AAB"/>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2025-07-10T08:37:29Z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