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伊宁市萨依布依街道社区卫生服务中心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伊宁市萨依布依街道社区卫生服务中心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康培培</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公共卫生项目直接关系全民健康与社会发展。财政持续加大公共卫生财政投入，推进基本服务均等化、疾病防控、应急能力建设等项目。在此背景下，开展项目支出绩效评价，旨在科学评估资金使用效果，检验疫苗接种率提升、慢性病管理覆盖等目标达成情况，优化资源配置，强化管理责任，构建预算管理闭环，确保资金惠及民生，为健康中国战略提供保障，也为政策优化提供数据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主要内容：目标1：适龄儿童国家免疫规划疫苗接种率≥90%：老年人中医药健康管理率≥60%；高血压患者管理人数3048人；2型糖尿病患者管理人数1493人。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我单位2024年12月31日，2型糖尿病患者管理人数1593人，高血压患者管理人数3175人，社区在册居家严重精神障碍患者健康管理率83%，适龄儿童国家免疫规划疫苗接种率98.86%，资金发放次数4次，传染病和突发公共卫生事件报告率100%，居民规范化电子健康档案覆盖率75.64%，政策知晓率100%，有效预防和控制主要传染病及慢性病，使城乡居民享有均等化的基本公共卫生服务，提高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资金投入情况：该项目年初预算数357.90万元，全年预算数357.90万元，该项目资金落实到位357.90万元。资金来源为年初部门预算。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资金使用情况：该项目年初预算数357.90万元，全年预算数357.90万元，全年执行数357.90万元，预算执行率为100.00%，用于资金支付4次，平均每次支付89.47万元一次。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1、总体目标：目标1：适龄儿童国家免疫规划疫苗接种率≥90%：老年人中医药健康管理率≥60%；高血压患者管理人数3048人；2型糖尿病患者管理人数1493人。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2、阶段性目标：适龄儿童国家免疫规划疫苗接种率≥90%：老年人中医药健康管理率≥60%；高血压患者管理人数3048人；2型糖尿病患者管理人数1493人。城乡居民公共卫生差距不断缩小，群众满意度不断提高。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此次我单位根据《财政支出绩效评价管理暂行办法》（财预〔2020〕10号）文件要求实施评价工作，本次评价对象为2024年中央基本公共服务补助经费，评价核心为项目的资金投入、产出及效益。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本项目严格按照科学公正、统筹兼顾、激励约束、公开透明的绩效评价原则，采用因素分析评价方法，坚持行业绩效评价标准对本项目的立项、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关于提前下达2024年中央基本公共卫生服务补助资金预算的通知》，对城乡居民健康问题实施干预措施，减少主要健康危险因素，有效预防和控制主要传染病及慢性病，使城乡居民享有均等化的基本公共卫生服务，提高居民健康生活水平及健康意识， 巩固现有项目，扩展服务内容，提高服务水平，突出重点，预防和控制重大疾病，提高全民健康意识和健康水平。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10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本项目实际分配资金以伊州财社【2023】62号文，《关于提前下达2024年中央基本公共卫生服务补助资金预算的通知》为依据进行资金分配，预算资金分配依据充分，资金分配额度合理，与我单位实际需求相适应。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实际到位资金357.90万元，预算资金357.90万元，资金到位率100.00%。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年初预算数357.90万元，全年预算数357.90万元，全年执行数357.90万元，预算执行率为100.00%。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指标值：&gt;=90%，业绩值98.86%，指标完成率109.84%；指标2：高血压患者管理人数，指标值：&gt;=3048人，业绩值=3175人，指标完成率104.17%；指标3：2型糖尿病患者管理人数，指标值：&gt;=1493人，业绩值1593人，指标完成率106.70%。指标4：老年人中医药健康管理率，指标值：&gt;=60.00%，业绩值61.99%，指标完成率103.32%；指标5：社区在册居家严重精神障碍患者健康管理率，指标值：&gt;=80.00%，业绩值83.00%，指标完成率103.75%；指标6：资金发放次数，指标值：&gt;=4次，业绩值4次，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2、质量指标：指标1：居民规范化电子健康档案覆盖率，指标值：&gt;=61.00%，业绩值75.64%，指标完成率124.00%；指标2：传染病和突发公共卫生事件报告率，指标值：&gt;=95.00%，业绩值100.00%，指标完成率105.26%。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3、时效指标：资金支付及时率，指标值：=100.00%，业绩值100.00% ，指标完成率100.00%。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1、经济成本指标：资金支付平均成本，指标值：&lt;=89.47万元/次，业绩值89.47万元/次，指标完成率100.00%。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2、社会效益指标：政策知晓率，指标值：&gt;=80.00% ，业绩值100.00%，指标完成率125.00%。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满意度指标：群众满意度，指标值：&gt;=95.00%，业绩值100.00%，指标完成率105.26%。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1.强化基层医疗机构职能。以乡镇卫生院、社区卫生服务中心为核心，推动家庭医生签约服务，形成“基层首诊、分级诊疗”模式。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2.信息化支撑。推广电子健康档案、远程医疗平台（如“互联网+医疗健康”），提升服务效率和数据共享水平。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3.健康教育与宣传。通过社区讲座、新媒体平台（如“健康中国”官方账号）普及健康知识，倡导健康生活方式（如减盐、控烟）。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4.精准化干预。通过大数据分析识别高危人群，结合家庭医生签约服务，提供个性化健康管理方案。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 xml:space="preserve">1.重点加强老龄化应对。在社区推广“健康养老驿站”，整合基本公卫服务与居家养老，提供上门护理、认知障碍筛查等。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2.加强基层人才队伍建设。扩大全科医生、公共卫生医师培养规模，完善基层医务人员职称晋升和薪酬激励机制。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3.培育社会组织力量。支持公益组织、志愿者团队参与健康教育、慢性病患者互助管理等服务。 </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0BCA2A4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2025-07-10T08:37:35Z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