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2024年中央基本公共卫生服务补助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伊宁市巴彦岱镇卫生院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伊宁市巴彦岱镇卫生院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周军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1、项目背景：中央基本公共卫生补助资金项目是我国公共卫生体系的重要支柱，不仅提升了居民健康水平，还优化了医疗卫生服务体系，增强了应对老龄化与慢性病挑战的能力。未来，随着补助标准的提高和服务内容的拓展，该项目将在“健康中国”战略实施中发挥更加关键的作用，为实现全民健康覆盖提供坚实保障。随着我国经济社会快速发展，人民生活水平不断提高，健康已成为人民群众最关心、最直接、最现实的利益问题之一。基本公共卫生服务作为医疗卫生体系的重要组成部分，在疾病预防、健康促进、慢性病管理等方面发挥着不可替代的作用。中央基本公共卫生补助资金项目的实施，不仅有助于提高居民健康素养，减少疾病发生，还能优化医疗卫生资源配置，完善基层医疗服务体系，有效应对人口老龄化和慢性病高发等重大健康挑战。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适龄儿童国家免疫规划疫苗接种率≥95%;高血压患者管理人数≥3287人；2型糖尿病患者管理人数≥1332人;老年人中医药健康管理率≥80%；社区在册居家严重精神障碍患者健康管理率≥90%；资金发放次数≥4次；居民规范化电子健康档案覆盖率≥65%；传染病和突发公共卫生事件报告率≥100%。 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我单位2024年12月31日，适龄儿童国家免疫规划疫苗接种率96.27%;高血压患者管理人数3309人；2型糖尿病患者管理人数1352人，老年人中医药健康管理率81.13%；社区在册居家严重精神障碍患者健康管理率91.52%；资金发放次数4次；居民规范化电子健康档案覆盖率66.16%；传染病和突发公共卫生事件报告率100%；政策知晓率80%，有效预防和控制主要传染病及慢性病，使城乡居民享有均等化的基本公共卫生服务，提高居民健康生活水平及健康意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资金投入情况：该项目年初预算数220.84万元，全年预算数220.84万元，该项目资金落实到位220.84万元。资金来源为年初部门预算。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资金使用情况：该项目年初预算数220.84万元，全年预算数220.84万元，全年执行数220.84万元，预算执行率为100%，用于：资金支付平均成本55.21万元/次。</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适龄儿童国家免疫规划疫苗接种率≥95%：高血压患者管理人数3287人；2型糖尿病患者管理人数1332人；老年人中医药健康管理率80%；社区在册居家严重精神障碍患者健康管理率≥90%；居民规范化电子健康档案覆盖率≥65%；传染病和突发公共卫生事件报告率100%，各项公共卫生服务符合要求。 目标2：城乡居民公共卫生差距不断缩小，群众满意度不断提高。对城乡居民健康问题实施干预措施，减少主要健康危险因素，有效预防和控制主要传染病及慢性病，使城乡居民享有均等化的基本公共卫生服务，提高居民健康生活水平及健康意识，对城乡居民健康问题实施干预措施，减少主要健康危险因素，有效预防和控制主要传染病及慢性病，使城乡居民享有均等化的基本公共卫生服务，提高居民健康生活水平及健康意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目标1：适龄儿童国家免疫规划疫苗接种率≥95%：高血压患者管理人数3287人；2型糖尿病患者管理人数1332人；老年人中医药健康管理率80%；社区在册居家严重精神障碍患者健康管理率≥90%；居民规范化电子健康档案覆盖率≥65%；传染病和突发公共卫生事件报告率100%，各项公共卫生服务符合要求。 目标2：城乡居民公共卫生差距不断缩小，群众满意度不断提高。对城乡居民健康问题实施干预措施，减少主要健康危险因素，有效预防和控制主要传染病及慢性病，使城乡居民享有均等化的基本公共卫生服务，提高居民健康生活水平及健康意识，对城乡居民健康问题实施干预措施，减少主要健康危险因素，有效预防和控制主要传染病及慢性病，使城乡居民享有均等化的基本公共卫生服务，提高居民健康生活水平及健康意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中央基本公共卫生服务补助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此次我单位根据《财政支出绩效评价管理暂行办法》（财预〔2020〕10号）文件要求实施评价工作，本次评价对象为2024年中央基本公共卫生服务补助项目，评价核心为项目的资金投入、产出及效益。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2025年5月7日- 5月8日，评价组按照绩效评价的原则和规范，对取得的资料进行审查核实，对采集的数据进行分析，按照绩效评价指标评分表逐项进行打分、分析，汇总各方评价结果，综合分析并形成评价结论。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本项目严格按照科学公正、统筹兼顾、激励约束、公开透明的绩效评价原则，采用陈本效益评价方法，坚持计划绩效评价标准对本项目的立项、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评价得分情况：总分100分，项目决策占20分，得分18分；项目过程占20分，得分20分；项目产出占20分，得分20分；项目成本占10分，得分10分，项目效益占30分，得分30分，项目总得分98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bookmarkStart w:id="0" w:name="_GoBack"/>
      <w:bookmarkEnd w:id="0"/>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项目立项依据《伊州财社【2023】62号文件》。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将项目绩效目标细化分解为具体的绩效指标，一级指标共4条，二级指标共6条，三级指标共12条，其中量化指标条数共12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①预算编制未经过科学论证；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③预算额度测算依据不充分，按照标准编制；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本项目实际分配资金以伊州财社【2023】62号文，《关于提前下达2024年中央基本公共卫生服务补助资金预算的通知》为依据进行资金分配，预算资金分配依据充分，资金分配额度合理，与我单位实际需求相适应。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实际到位资金220.84万元，预算资金220.84万元，资金到位率100%。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年初预算数220.84万元，全年预算数220.84万元，全年执行数220.84万元，预算执行率为100%。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1、数量指标：指标1：适龄儿童国家免疫规划疫苗接种率，指标值：≥95% ，业绩值 96.27%，指标完成率101.35%；指标2：高血压患者管理人数，指标值：≥3287人，业绩值3309人，指标完成率100.67%。指标3:  2型糖尿病患者管理人数，指标值：≥1332人，业绩指标：1352人，指标完成率：102.27%；指标4:老年人中医药健康管理率，指标值：≥80%，业绩指标：81.13%，指标完成率：101.41%；指标5:社区在册居家严重精神障碍患者健康管理率，指标值：≥90%，业绩指标：91.52%，指标完成率：101.69%；指标6：资金支付次数，指标值 ≥4次，业绩指标：4次，指标完成率：100%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质量指标：指标1：居民规范化电子健康档案覆盖率，指标值：≥65%，业绩值66.16%，指标完成率101.78%；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指标2：传染病和突发公共卫生事件报告率，指标值：100%，业绩值100%，指标完成率100%。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3、时效指标：指标1：资金支付及时率，指标值：=100.00%，业绩值100.00% ，指标完成率100.00%。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1、经济成本指标：指标1：资金支付平均成本，指标值：&lt;=55.21万元/次，业绩值55.21万元/次，指标完成率100.00%。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1、经济效益指标：指标1：无此项指标。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2、社会效益指标：指标1：政策知晓率，指标值：&gt;=80.00% ，业绩值100.00%，指标完成率125.00%。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3、生态效益指标：指标1：无此项指标。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满意度指标：指标1：群众满意度，指标值：&gt;=95.00%，业绩值100.00%，指标完成率105.26%。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医疗卫生体系的构建与完善进程中，合理的资金分配起着至关重要的作用。依据服务人口数量、涵盖的服务项目种类以及服务质量水平等多方面因素进行科学合理的资金分配，是避免资金分配失衡的关键。只有这样，才能确保基本公共卫生服务与医疗服务达成深度融合，从而全方位提升基层医疗卫生机构的综合服务能力。  基层医疗卫生机构作为服务民众健康的前沿阵地，在提供医疗服务过程中，同步为患者开展健康教育、慢性病管理等基本公共卫生服务具有深远意义。这有助于居民更加深入地了解自身健康状况，掌握健康管理知识。 通过积极广泛的宣传教育，能够引导居民构建正确的健康观念，使他们积极主动地投身到基本公共卫生服务之中。例如大力鼓励居民建立专属健康档案，欣然接受慢性病管理服务，踊跃参与健康教育活动等，进而提高整体服务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决策绩效目标绩效指标明确性方面，绩效指标与绩效目标的设定息息相关，它是衡量项目是否达成预期效果的重要依据。然而，当前存在的一些情况显示，在依据绩效目标设定绩效指标时，确实出现了不够清晰、不够细化等问题，这在很大程度上影响了项目绩效的准确考核与管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预算编制缺乏明确标准也是常见问题。各个部门或者项目团队在编制预算时，往往没有统一的尺度和规范。这就导致了实际有些平偏差等情况。</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绩效指标的明确性至关重要。清晰的绩效指标能够为项目参与各方提供确切的方向指引。在设定绩效指标时，应当确保其足够细化，避免过于笼统宽泛的表述。可衡量性也是关键要素，只有可衡量，才能准确地考核项目绩效目标的达成情况。这意味着指标应包含具体的数字、比例、范围等量化元素，或者可以转化为可量化的行为描述，如此才能精准地反映和考核项目绩效目标的明细化程度，使项目的推进与评估都有坚实的依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预算编制过程中，科学论证是确保其科学性的关键。预算编制应当依据明确的标准来进行，充分考量项目的各个环节所需资源。要深入分析资金额度与年度目标之间的适配性，年度目标设定需合理且可量化，而资金额度应精准匹配目标达成所需的人力、物力、财力等投入。只有当资金额度与年度目标相适应，预算编制才具有科学性与合理性，才能为项目的顺利推进提供可靠的财务保障，也更便于在项目执行过程中进行有效的考核与监督。</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31C16FEE"/>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2025-07-10T08:42:16Z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