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2024年中央基本公共卫生服务补助</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伊宁市托格拉克乡卫生院</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伊宁市托格拉克乡卫生院</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贺飞</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2025年05月08日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随着经济社会发展，人们对健康的需求不断提高。基本公共卫生服务有助于预防疾病、促进健康，通过提供健康教育、预防接种、慢性病管理等服务，能提高居民健康素养，减少疾病发生，提升整体健康水平。加强基本公共卫生服务是完善医疗卫生服务体系的重要环节。资金支持有助于基层医疗卫生机构建设，培养专业人才，提高服务能力，构建分级诊疗制度，使医疗卫生服务更具系统性和协同性。人口老龄化加剧，慢性非传染性疾病成为主要健康问题。高血压、糖尿病等慢性病患者数量增多，需要长期管理和服务。中央基本公共卫生补助资金支持相关慢性病管理项目，以应对这一挑战。</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目标1：适龄儿童国家免疫规划疫苗接种率≥95%;高血压患者管理人数≥782人；2型糖尿病患者管理人数≥244人;老年人中医药健康管理率≥80%；社区在册居家严重精神障碍患者健康管理率≥90%；资金发放次数≥4次；居民规范化电子健康档案覆盖率≥65%；传染病和突发公共卫生事件报告率≥100%。 目标2：城乡居民公共卫生差距不断缩小，群众满意度不断提高。</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我单位2024年12月31日，适龄儿童国家免疫规划疫苗接种率98.5%;高血压患者管理人数797人；2型糖尿病患者管理人数250人，老年人中医药健康管理率85.3%；社区在册居家严重精神障碍患者健康管理率94.21%；资金发放次数4次；居民规范化电子健康档案覆盖率76.01%；传染病和突发公共卫生事件报告率100%；政策知晓率80%，有效预防和控制主要传染病及慢性病，使城乡居民享有均等化的基本公共卫生服务，提高居民健康生活水平及健康意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资金投入情况：该项目年初预算数58.99万元，全年预算数58.99万元，该项目资金落实到位58.99元。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资金使用情况：该项目年初预算数58.99万元，全年预算数58.99万元，全年执行数58.99万元，预算执行率为100%，用于：资金支付平均成本14.75万元/次。</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1、总体目标：目标1：适龄儿童国家免疫规划疫苗接种率≥95%：高血压患者管理人数782人； 2型糖尿病患者管理人数244人；老年人中医药健康管理率80%；社区在册居家严重精神障碍患者健康管理率≥90%；居民规范化电子健康档案覆盖率≥65%；传染病和突发公共卫生事件报告率100%，各项公共卫生服务符合要求。 目标2：城乡居民公共卫生差距不断缩小，群众满意度不断提高。对城乡居民健康问题实施干预措施，减少主要健康危险因素，有效预防和控制主要传染病及慢性病，使城乡居民享有均等化的基本公共卫生服务，提高居民健康生活水平及健康意识，对城乡居民健康问题实施干预措施，减少主要健康危险因素，有效预防和控制主要传染病及慢性病，使城乡居民享有均等化的基本公共卫生服务，提高居民健康生活水平及健康意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2、阶段性目标：目标1：适龄儿童国家免疫规划疫苗接种率≥95%：高血压患者管理人数782人； 2型糖尿病患者管理人数244人；老年人中医药健康管理率80%；社区在册居家严重精神障碍患者健康管理率≥90%；居民规范化电子健康档案覆盖率≥65%；传染病和突发公共卫生事件报告率100%，各项公共卫生服务符合要求。 目标2：城乡居民公共卫生差距不断缩小，群众满意度不断提高。对城乡居民健康问题实施干预措施，减少主要健康危险因素，有效预防和控制主要传染病及慢性病，使城乡居民享有均等化的基本公共卫生服务，提高居民健康生活水平及健康意识，对城乡居民健康问题实施干预措施，减少主要健康危险因素，有效预防和控制主要传染病及慢性病，使城乡居民享有均等化的基本公共卫生服务，提高居民健康生活水平及健康意识。</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绩效评价，客观地评判项目的管理绩效，了解和掌握2024年中央基本公共卫生服务补助经费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此次我单位根据《财政支出绩效评价管理暂行办法》（财预〔2020〕10号）文件要求实施评价工作，本次评价对象为2024年中央基本公共卫生服务补助项目，评价核心为项目的资金投入、产出及效益。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项目成本、项目效益五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5个，包括：决策指标、过程指标、产出指标、成本指标、效益指标五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eastAsia="zh-CN"/>
        </w:rPr>
        <w:t>财政部门</w:t>
      </w:r>
      <w:r>
        <w:rPr>
          <w:rStyle w:val="18"/>
          <w:rFonts w:hint="eastAsia" w:ascii="楷体" w:hAnsi="楷体" w:eastAsia="楷体"/>
          <w:spacing w:val="-4"/>
          <w:sz w:val="32"/>
          <w:szCs w:val="32"/>
        </w:rPr>
        <w:t>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（一）成本效益分析法。是指将投入与产出、效益进行关联性分析的方法。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本次项目支出绩效自评采用成本效益分析法。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本次项目支出绩效自评采用计划标准。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2025年5月6日，开始前期准备工作，评价组通过前期调研确定绩效评价对象和范围，确定了评价的目的、方法以及评价的原则，根据项目的内容和特征制定了评价指标体系及评价标准；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2025年5月6日-5月7日，评价工作进入实施阶段，评价组收集绩效评价相关数据资料，并与项目实施负责人沟通，了解资金的内容、操作流程、管理机制、资金使用方向等情况，分析形成初步结论。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2025年5月7日- 5月8日，评价组按照绩效评价的原则和规范，对取得的资料进行审查核实，对采集的数据进行分析，按照绩效评价指标评分表逐项进行打分、分析，汇总各方评价结果，综合分析并形成评价结论。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本项目严格按照科学公正、统筹兼顾、激励约束、公开透明的绩效评价原则，采用陈本效益评价方法，坚持计划绩效评价标准对本项目的立项、</w:t>
      </w:r>
      <w:r>
        <w:rPr>
          <w:rStyle w:val="18"/>
          <w:rFonts w:hint="eastAsia" w:ascii="楷体" w:hAnsi="楷体" w:eastAsia="楷体"/>
          <w:spacing w:val="-4"/>
          <w:sz w:val="32"/>
          <w:szCs w:val="32"/>
          <w:lang w:eastAsia="zh-CN"/>
        </w:rPr>
        <w:t>项目绩效目标</w:t>
      </w:r>
      <w:r>
        <w:rPr>
          <w:rStyle w:val="18"/>
          <w:rFonts w:hint="eastAsia" w:ascii="楷体" w:hAnsi="楷体" w:eastAsia="楷体"/>
          <w:spacing w:val="-4"/>
          <w:sz w:val="32"/>
          <w:szCs w:val="32"/>
        </w:rPr>
        <w:t>、资金投入、资金管理、组织实施、产出数量、产出质量、产出时效、项目成本、项目效益进行了综合评价。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中央基本公共卫生服务补助项目评价得分情况：总分100分，项目决策占20分，得分18分；项目过程占20分，得分20分；项目产出占20分，得分20分；项目成本占10分，得分10分，项目效益占30分，得分30分，项目总得分98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①项目立项符合国家法律法规、</w:t>
      </w:r>
      <w:r>
        <w:rPr>
          <w:rStyle w:val="18"/>
          <w:rFonts w:hint="eastAsia" w:ascii="楷体" w:hAnsi="楷体" w:eastAsia="楷体"/>
          <w:spacing w:val="-4"/>
          <w:sz w:val="32"/>
          <w:szCs w:val="32"/>
          <w:lang w:eastAsia="zh-CN"/>
        </w:rPr>
        <w:t>国民经济和社会发展规划</w:t>
      </w:r>
      <w:r>
        <w:rPr>
          <w:rStyle w:val="18"/>
          <w:rFonts w:hint="eastAsia" w:ascii="楷体" w:hAnsi="楷体" w:eastAsia="楷体"/>
          <w:spacing w:val="-4"/>
          <w:sz w:val="32"/>
          <w:szCs w:val="32"/>
        </w:rPr>
        <w:t>和相关政策；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②项目立项符合行业发展规划和政策要求；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③项目立项与部门职责范围相符，属于部门履职所需；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④项目属于公共财政支持范围，符合中央、地方事权支出责任划分原则；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⑤项目不与相关部门同类项目或部门内部相关项目重复。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依据伊州财社【2023】62号文，《关于提前下达2024年中央基本公共卫生服务补助资金预算的通知》，对城乡居民健康问题实施干预措施，减少主要健康危险因素，有效预防和控制主要传染病及慢性病，使城乡居民享有均等化的基本公共卫生服务，提高居民健康生活水平及健康意识， 巩固现有项目，扩展服务内容，提高服务水平，突出重点，预防和控制重大疾病，提高全民健康意识和健康水平。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①项目按照规定的程序申请设立；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②审批文件、材料符合相关要求；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③事前已经过必要的绩效评估、集体决策。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②项目绩效目标与实际工作内容具有相关性；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①将项目绩效目标细化分解为具体的绩效指标；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中央基本公共卫生服务补助项目将项目绩效目标细化分解为具体的绩效指标，一级指标共4条，二级指标共6条，三级指标共12条，其中量化指标条数共12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①预算编制未经过科学论证；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②预算内容与项目内容匹配；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③预算额度测算依据不充分，按照标准编制；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④预算确定的项目投资额或资金量与工作任务相匹配。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本项目实际分配资金以伊州财社【2023】62号文，《关于提前下达2024年中央基本公共卫生服务补助资金预算的通知》为依据进行资金分配，预算资金分配依据充分，资金分配额度合理，与我单位实际需求相适应。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实际到位资金58.99万元，预算资金58.99万元，资金到位率100%。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年初预算数58.99万元，全年预算数58.99万元，全年执行数58.99万元，预算执行率为100%。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①符合国家财经法规和财务管理制度以及有关专项资金管理办法的规定；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②资金的拨付有完整的审批程序和手续；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③符合项目预算批复或合同规定的用途；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④不存在截留、挤占、挪用、虚列支出等情况。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①已制定相应的财务和业务管理制度；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②财务和业务管理制度合法、合规、完整。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综上所述，本项目管理制度</w:t>
      </w:r>
      <w:r>
        <w:rPr>
          <w:rStyle w:val="18"/>
          <w:rFonts w:hint="eastAsia" w:ascii="楷体" w:hAnsi="楷体" w:eastAsia="楷体"/>
          <w:spacing w:val="-4"/>
          <w:sz w:val="32"/>
          <w:szCs w:val="32"/>
          <w:lang w:eastAsia="zh-CN"/>
        </w:rPr>
        <w:t>建立健全</w:t>
      </w:r>
      <w:r>
        <w:rPr>
          <w:rStyle w:val="18"/>
          <w:rFonts w:hint="eastAsia" w:ascii="楷体" w:hAnsi="楷体" w:eastAsia="楷体"/>
          <w:spacing w:val="-4"/>
          <w:sz w:val="32"/>
          <w:szCs w:val="32"/>
        </w:rPr>
        <w:t>。</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经对比分析本项目实际执行过程资料和已建立的相关管理制度，得出本项目严格按照本单位已建立制度执行。项目资金支出严格按照自治区、地区、市以及本单位资金管理办法执行。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1、数量指标：指标1：适龄儿童国家免疫规划疫苗接种率，指标值：≥95% ，业绩值 98.50%，指标完成率103.68%；指标2：高血压患者管理人数，指标值：≥782人，业绩值797人，指标完成率101.92%。指标3:  2型糖尿病患者管理人数，指标值：≥244人，业绩指标：250人，指标完成率：102.46%；指标4:老年人中医药健康管理率，指标值：≥80%，业绩指标：85.30%，指标完成率：106.63%；指标5:社区在册居家严重精神障碍患者健康管理率，指标值：≥90%，业绩指标：94.21%，指标完成率：104.68%；指标6：资金支付次数，指标值 ≥4次，业绩指标：4次，指标完成率：100%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质量指标：指标1：居民规范化电子健康档案覆盖率，指标值：≥65%，业绩值76.01%，指标完成率121.55%；指标2：传染病和突发公共卫生事件报告率，指标值：=100%，业绩值100%，指标完成率100%。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3、时效指标：指标1：资金支付及时率，指标值：=100.00%，业绩值=100.00% ，指标完成率100.00%。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项目成本情况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1、经济成本指标：指标1：资金支付平均成本，指标值：&lt;=14.75万元/次，业绩值=14.75万元/次，指标完成率100.00%。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2、社会成本指标：无此项指标。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3、生态成本指标：无此项指标。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2、社会效益指标：指标1：政策知晓率，指标值：&gt;=80.00% ，业绩值=100.00%，指标完成率125.00%。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3、生态效益指标：无此项指标。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满意度指标：指标1：群众满意度，指标值：&gt;=95.00%，业绩值=100.00%，指标完成率105.26%。</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服务质量水平也必须在资金分配中得到体现。高质量的医疗服务往往需要投入更多的资源，包括引进先进的医疗技术和设备、培养高素质的医护人员等。对于那些服务质量较高的医疗卫生机构，应该给予适当的资金奖励，以鼓励其继续提升服务水平。而对于服务质量有待提高的机构，则需要投入资金用于培训医护人员、改善医疗环境等，以促进其服务质量的提升。在人才队伍建设方面，要加强医学教育，培养更多高素质的医护人才。一方面，要改革医学教育模式，注重培养学生的临床实践能力和创新能力。例如，增加临床实习的时间和内容，让学生在实践中提高自己的医疗技能。另一方面，要加强在职医护人员的培训，提高他们的业务水平。可以通过举办培训班、学术讲座等方式，为在职医护人员提供学习的机会。</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从清晰性角度来看，部分绩效指标的表述较为模糊，缺乏明确的界定和说明。由于缺乏明确的界定，在实际考核过程中，不同的考核人员可能会有不同的理解和判断标准，导致考核结果的主观性较强，缺乏客观性和公正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预算编制的科学论证环节存在明显短板。部分项目在申报预算时，缺乏对项目实施必要性、可行性的深入分析与严谨论证。部分项目在编制预算时，没有充分考虑年度目标的实际需求，导致资金安排与目标任务脱节。</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预算资金分配缺乏系统、规范的测算依据。部分项目在资金分配过程中，未建立标准化的量化模型或参数体系，仅凭主观经验或历史数据简单调整。</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绩效指标的明确性是衡量项目绩效目标达成情况的关键要素。首先，清晰是基础。绩效指标应避免模糊表述，相关人员能够确切知晓目标所在细化也不可或缺。一个好的绩效指标要将大目标分解成多个可操作的小指标。绩效指标应能够通过具体数据或者明确的标准来评判。 在设定绩效指标时，从各个角度审视指标是否符合清晰、细化、可衡量的要求，确保绩效指标能真实有效地反映项目绩效目标的明细化情况，从而为项目的顺利推进和评估提供准确的依据。</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预算编制的科学性是项目顺利开展的重要保障。在项目预算编制过程中，科学论证是不可或缺的环节。预算编制若经过严谨的科学论证，就能够依据项目的实际需求、预期成果以及市场情况等多方面因素制定出合理的预算计划。资金额度与年度目标相适应也是衡量预算编制科学性、合理性的关键。</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5A714759"/>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2025-07-10T08:42:14Z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