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伊宁市英也尔镇卫生院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伊宁市英也尔镇卫生院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鲍涛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1、项目背景：对城乡居民健康问题实施干预措施，减少主要健康危险因素，有效预防和控制主要传染病及慢性病，使城乡居民享有均等化的基本公共卫生服务，提高居民健康生活水平及健康意识， 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95%：老年人中医药健康管理率≥80%；高血压患者管理人数1793人；2型糖尿病患者管理人数651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我单位2024年12月31日，2型糖尿病患者管理人数657人，高血压患者管理人数1797人，社区在册居家严重精神障碍患者健康管理率90%，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资金投入情况：该项目年初预算数140.34万元，全年预算数140.34万元，该项目资金落实到位140.34万元。资金来源为年初部门预算。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资金使用情况：该项目年初预算数140.34万元，全年预算数140.34万元，全年执行数140.34万元，预算执行率为100%，用于：资金支付平均成本35.085万元/次。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95%：老年人中医药健康管理率≥80%；高血压患者管理人数1793人；2型糖尿病患者管理人数651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95%：老年人中医药健康管理率≥80%；高血压患者管理人数1793人；2型糖尿病患者管理人数651人。目标2：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本项目严格按照科学公正、统筹兼顾、激励约束、公开透明的绩效评价原则，采用因素分析评价方法，坚持行业绩效评价标准对本项目的立项、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项目立项依据伊州财社【2023】62号文，《关于提前下达2024年中央基本公共卫生服务补助资金预算的通知》。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本项目实际分配资金以伊州财社【2023】62号文，《关于提前下达2024年中央基本公共卫生服务补助资金预算的通知》为依据进行资金分配，预算资金分配依据充分，资金分配额度合理，与我单位实际需求相适应。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实际到位资金140.34万元，预算资金140.34万元，资金到位率100%。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年初预算数140.34万元，全年预算数140.34万元，全年执行数140.34万元，预算执行率为100%。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1、数量指标：指标1：适龄儿童国家免疫规划疫苗接种率，指标值：&gt;=95% ，业绩值95.11%，指标完成率100.12%；指标2：高血压患者管理人数，指标值：&gt;=1793人 ，业绩值1797人，指标完成率100.22%；指标3：2型糖尿病患者管理人数，指标值：&gt;=651人，业绩值657人，指标完成率100.92%。指标4：老年人中医药健康管理率，指标值：&gt;=80%，业绩值83.53%，指标完成率104.41%；指标5：社区在册居家严重精神障碍患者健康管理率，指标值：&gt;=90%，业绩值90%，指标完成率100%；指标6：资金发放次数，指标值：&gt;=4次，业绩值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2、质量指标：指标1：居民规范化电子健康档案覆盖率，指标值：&gt;=65%，业绩值79.34%，指标完成率122.06%；指标2：传染病和突发公共卫生事件报告率，指标值：&gt;=100%，业绩值100%，指标完成率100%。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1、经济成本指标：资金支付平均成本，指标值：&lt;=35.085万元/次，业绩值35.085万元/次，指标完成率100%。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2、社会效益指标：政策知晓率，指标值：&gt;=80%，业绩值100%，指标完成率125%。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满意度指标：受益群众满意度，指标值：&gt;=95%，业绩值100%，指标完成率105.26%。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一是推进公共卫生服务：加强对居民健康档案的管理，提高档案的完整性和准确性。积极开展预防接种、妇幼保健、老年保健等公共卫生服务，提高居民健康水平。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二是强化医疗质量管理：建立医疗质量控制体系，定期检查和评估医疗服务质量。对病历书写、诊断准确性、治疗方案合理性等进行严格把关，确保医疗安全。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三是优化服务流程：简化就医流程，减少患者等待时间。提供一站式服务，挂号、缴费、检查、取药等在同一区域完成。改善服务态度，提高患者满意度。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明确目标与指标：根据上级要求和当地居民需求，确定清晰、可衡量的绩效目标，如门诊量、住院率、慢性疾病管理率等。将目标细化到科室和个人，确保人人明确工作重点。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促进合作与交流：与上级医院、其他乡镇卫生院及基层医疗机构开展合作与交流，学习先进的管理经验和技术，提升自身服务能力。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定期对绩效管理制度和指标进行评估和调整，根据实际情况进行优化，确保绩效管理工作不断完善。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乡镇卫生院在实施项目绩效过程中，要结合自身实际情况，不断探索和创新，提高绩效管理水平，为居民提供优质、高效的医疗服务。</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40C5258"/>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