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政府接待经费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伊宁市人民政府办公室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伊宁市人民政府办公室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曹海波</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贯彻落实市委、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政府及接待工作的原则、要求。 协助市委、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做好全市性会议、活动、调研等的接待工作。公务接待绩效评价的背景是政策法规的刚性约束、财政管理的精细化要求、廉政建设的深入推进剂绩效管理的全面推广，其核心目标是确保公务接待既满足工作需要，又符合财政纪律，同时借助信息化和制度化管理提升透明度和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2025年该项目预计完成接待批次约220批次。贯彻落实市委、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政府及接待工作的原则、要求。 协助市委、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政府做好全市性会议、活动、调研的接待工作。推动接待工作有序完成率，促进相关工作落地落实，提升上级政府满意度。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2025年该项目完成接待批次220批次。已贯彻落实了市委、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政府及接待工作的原则、要求。协助了市委、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政府做好全市性会议、活动、调研的接待工作。推动了接待工作有序完成率，促进了相关工作落地落实，提升了上级政府满意度。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资金投入情况：该项目年初预算数0.00万元，全年预算数160万元，该项目资金落实到位160万元。资金来源为本级部门预算。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资金使用情况：截止到2025年12月31日，本项目实际支付资金160万元，预算执行率为100%，主要用于：车辆运行及维护费费用8.06万元、驾驶员工资费用11.35万元、公务接待费用140.59万元。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1、总体目标：2025年该项目预计完成接待批次约220批次。贯彻落实市委、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政府及接待工作的原则、要求。协助市委、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政府做好全市性会议、活动、调研的接待工作。推动接待工作有序完成率，促进相关工作落地落实，提升上级政府满意度。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政府接待经费项目，评价核心为项目的资金投入、产出及效益。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综合效益方面，项目社会效益表现突出，表现在：协助市委、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政府做好了全市性会议、活动、调研的接待工作。推动了接待工作有序完成，促进了相关工作落地落实，提升了上级政府满意度。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政府接待经费项目评价得分情况：总分100分，项目决策占20分，得分17分；项目过程占20分，得分20分；项目产出占30分，得分30分；项目效益占30分，得分30分，项目总得分为97分。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项目决策类指标由3个二级指标和6个三级指标构成，权重分20.00分，实际得分17分。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新疆维吾尔自治区政府办公厅颁发的《党政机关国内公务接待管理规定》、《新疆维吾尔自治区国内公务接待管理办法》和《伊犁州本级党政机关公务接待管理制度（送审稿）》；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①项目有绩效目标；具体明确了“根据市委，政府工作的安排，为确保接待工作顺利进行要求，2025年该项目预计完成接待批次约220批次。贯彻落实市委、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政府及接待工作的原则、要求。 协助市委、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政府做好全市性会议、活动、调研的接待工作。 全年预算160万元，项目资金按月申请按月支付。推动接待工作有序完成率，促进相关工作落地落实，提升上级政府满意度。”的核心内容。目标设定依据充分。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 协助市委、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政府做好了全市性会议、活动、调研的接待工作。推动了接待工作有序完成，促进了相关工作落地落实，提升了上级政府满意度，项目预期产出效益和效果符合正常的业绩水平；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①将项目绩效目标分解为具体的绩效指标；质量指标、时效指标、成本指标未进行细化。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市委</w:t>
      </w:r>
      <w:r>
        <w:rPr>
          <w:rStyle w:val="18"/>
          <w:rFonts w:hint="eastAsia" w:ascii="楷体" w:hAnsi="楷体" w:eastAsia="楷体"/>
          <w:spacing w:val="-4"/>
          <w:sz w:val="32"/>
          <w:szCs w:val="32"/>
          <w:lang w:val="en-US" w:eastAsia="zh-CN"/>
        </w:rPr>
        <w:t>市</w:t>
      </w:r>
      <w:r>
        <w:rPr>
          <w:rStyle w:val="18"/>
          <w:rFonts w:hint="eastAsia" w:ascii="楷体" w:hAnsi="楷体" w:eastAsia="楷体"/>
          <w:spacing w:val="-4"/>
          <w:sz w:val="32"/>
          <w:szCs w:val="32"/>
        </w:rPr>
        <w:t>政府接待经费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综上所述，本指标满分为3.00分，根据评分标准得1分，本项目的绩效目标明确。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通过以往年度的实际执行情况，综合考虑本年度情况，综合编制预算，以“精准测算、按需配置”为原则，结合项目实施方案及具体任务清单开展，参考既往同类项目支出，测算支出160万元。预算编制过程经过业务科室、财务部门双重审核，无漏项、超项情况，预算内容与项目“保障接待工作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本项目实际分配资金以《关于申请市委</w:t>
      </w:r>
      <w:r>
        <w:rPr>
          <w:rStyle w:val="18"/>
          <w:rFonts w:hint="eastAsia" w:ascii="楷体" w:hAnsi="楷体" w:eastAsia="楷体"/>
          <w:spacing w:val="-4"/>
          <w:sz w:val="32"/>
          <w:szCs w:val="32"/>
          <w:lang w:val="en-US" w:eastAsia="zh-CN"/>
        </w:rPr>
        <w:t>市</w:t>
      </w:r>
      <w:bookmarkStart w:id="0" w:name="_GoBack"/>
      <w:bookmarkEnd w:id="0"/>
      <w:r>
        <w:rPr>
          <w:rStyle w:val="18"/>
          <w:rFonts w:hint="eastAsia" w:ascii="楷体" w:hAnsi="楷体" w:eastAsia="楷体"/>
          <w:spacing w:val="-4"/>
          <w:sz w:val="32"/>
          <w:szCs w:val="32"/>
        </w:rPr>
        <w:t>政府接待经费项目资金的请示》为依据进行资金分配，预算资金分配依据较充分，资金分配额度合理，与我单位实际需求相适应。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综上所述，本指标满分为3.00分，根据评分标准得2.00分,本项目的资金分配合理。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实际到位资金160万元，预算资金160万元，资金到位率100%。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全年预算数160万元，全年执行数160万元，预算执行率为100%。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本项目资金支出符合《预算法》、《政府会计制度》、《伊宁市人民政府办公室单位资金管理办法》、《伊宁市人民政府办公室专项资金管理办法》。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人民政府办公室项目管理办法》、《伊宁市人民政府办公室收支业务管理制度》、《伊宁市人民政府办公室政府采购业务管理制度》、《伊宁市人民政府办公室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新疆维吾尔自治区国内公务接待管理办法》、《伊犁州本级党政机关公务接待管理制度（送审稿）》《伊宁市人民政府办公室采购业务管理制度》、《伊宁市人民政府办公室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②项目合同书、验收单、财务支付凭证等资料齐全并及时归档。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1、数量指标：指标1：全年接待批次，指标值：&gt;=220批次，业绩值220批次，指标完成率100%；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质量指标：指标1：接待经费保障率，指标值：=100%，业绩值100%，指标完成率100%；指标2：资金使用合规率，指标值：=100%，业绩值100%，指标完成率100%。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时效指标：指标1：经费支付及时率，指标值：=100% ，业绩值100%，指标完成率100%；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经济成本指标：指标1：接待成本，指标值：&lt;=160万元，业绩值160万，指标完成率100%；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②社会效益指标：指标1：推动接待工作有序完成，指标值：有序推动，业绩值基本达成目标，指标完成率100%。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满意度指标：指标1：接待人群满意度，指标值：&gt;=98%，业绩值100%，指标完成率102.04%。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严格按照接待标准，接待流程，按规定标准用餐，原则是接待疆外来宾按每餐每人88元安排；接待疆内来宾按每餐每人68元安排；工作人员按每餐每人50元安排。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严格控制接待人数及程序。严格控制陪餐领导人数和后勤工作人员接待就餐人数，接待对象在10人以内的，陪餐人数不得超过3人；超过10人的，不得超过接待对象人数的三分之一；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严格落实公函制度。接待报销严格按照伊宁市接待审批单为主，没有接待审批单的一律不予接待，公务接待我们严格按照接待制度流程进行，不存在违规吃喝、违规接待的问题。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当前接待工作存在流程审批不规范，常有先接待后补手续、信息登记不全现象；接待标准把控不严，存在超规格陪同、铺张浪费问题；服务统筹能力不足，预案不完善、衔接配合不畅。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究其原因，一是思想认识有偏差，部分人员存在重排场、讲人情的惯性思维，规矩意识淡薄。二是制度执行流于形式，接待细则落地不严，流程管控缺乏刚性约束。三是队伍专业素养不足，业务培训偏少，应急处置和规范接待能力欠缺。四是监督问责机制不完善，日常监管宽松，缺乏常态化督导约束。</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强化思想教育，筑牢规矩底线。加强公务接待纪律作风教育，破除讲人情、重排场陋习，树立勤俭节约、依规接待理念。二是严格规范流程，健全审批制度。完善接待事前审批、全程登记制度，杜绝先接待后补手续，细化信息台账登记管理。三是加强队伍建设，提升专业能力。常态化开展接待业务、礼仪规范及应急处置培训，提升统筹协调和服务衔接水平。四是健全监督问责机制，强化刚性约束。实行接待全过程督查，严格执行接待标准，严控陪同规格，对违规接待、铺张浪费行为严肃追责问责。</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BAA581C"/>
    <w:rsid w:val="693832C4"/>
    <w:rsid w:val="71B10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4</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2026-07-23T07:59:13Z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