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伊宁市人民代表大会常务委员会办公室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伊宁市人民代表大会常务委员会办公室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丁悦</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中华人民共和国公务员法》及国家关于机关事业单位收入分配制度改革相关部署，落实按劳分配、实绩导向、奖优罚劣的分配原则，规范干部薪酬管理秩序，强化激励约束机制，结合本地干部队伍建设与财政绩效管理工作实际，特实施本项目。</w:t>
        <w:br/>
        <w:t>当前，基层工作任务繁重、责任压实，亟需以科学绩效分配打破平均主义，激发干部担当作为、履职尽责的主动性与创造性。规范绩效发放，既是理顺收入分配关系、保障干部合法权益的现实需要，也是强化考核结果运用、提升行政执行效能、推进党风廉政建设的重要举措。本项目严格遵循上级政策要求与财政经费管理规定，精准核定发放范围、标准与程序，确保绩效发放合规透明、精准高效，为建设高素质专业化干部队伍、推动各项工作高质量落地提供坚实保障。</w:t>
        <w:br/>
        <w:t>2、主要内容及实施情况</w:t>
        <w:br/>
        <w:t>主要内容：</w:t>
        <w:br/>
        <w:t>计划完成发放2020年2/3绩效奖励，计划一次性发放39人奖励金共35.3万元。将有效提高干部工作积极性，激发干部活力，促进各项工作高效落实。</w:t>
        <w:br/>
        <w:t>实施情况：</w:t>
        <w:br/>
        <w:t>已完成39人2020年2/3绩效奖励发放。通过此项目的实施，提高了干部工作积极性，激发了干部活力，促进了各项工作高效落实。</w:t>
        <w:br/>
        <w:t>3、资金投入和使用情况</w:t>
        <w:br/>
        <w:t>资金投入情况：该项目年初预算数0.00万元，全年预算数35.3万元，该项目资金落实到位35.3万元。资金来源为本级部门预算。</w:t>
        <w:br/>
        <w:t>资金使用情况：截止到2025年12月31日，本项目实际支付资金35.3万元，预算执行率为100%，主要用于：发放2020年2/3绩效奖励，一次性发放39人35.3万元。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1、总体目标：计划完成发放2020年2/3绩效奖励，计划一次性发放39人。通过此项目的实施，将有效提高干部工作积极性，激发干部活力，促进各项工作高效落实。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此次我单位根据《财政支出绩效评价管理暂行办法》（财预〔2020〕10号）文件要求实施评价工作，本次评价对象为2020年剩余2/3绩效项目，评价核心为项目的资金投入、产出及效益。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</w:t>
        <w:br/>
        <w:t>综合社会效益层面成效突出，全额合规兑付历史存量绩效，切实保障干部合法薪酬权益，有效提振伊宁市政协机关全体在岗干部履职干事积极性、岗位责任主动性，稳固干部人才队伍稳定，全方位护航政协参政议政、民主监督、政务会务常态化核心工作高效有序开展，后勤薪酬保障赋能作用凸显。</w:t>
        <w:br/>
        <w:t>（二）评价结论</w:t>
        <w:br/>
        <w:t>2020年剩余2/3绩效项目评价得分情况：总分100分，项目决策占20分，得分20分；项目过程占20分，得分20分；项目产出占30分，得分30分；项目效益占30分，得分30分，项目总得分为100分。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中华人民共和国预算法》、《事业单位人事管理条例》、《党政机关事业单位工作人员绩效考核薪酬兑付管理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①计划完成发放2020年2/3绩效奖励，计划一次性发放39人。通过此项目的实施，将有效提高干部工作积极性，激发干部活力，促进各项工作高效落实。</w:t>
        <w:br/>
        <w:t>②项目绩效目标与实际工作内容具有相关性；</w:t>
        <w:br/>
        <w:t>③完成了发放2020年2/3绩效奖励，一次性发放39人，切实筑牢干部权益保障底线，达到成稳队伍、提效能正向社会效益，项目预期产出效益和效果符合正常的业绩水平；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2020年2/3绩效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2020年绩效奖励应发未发放金额、《2020年度伊宁市绩效考核奖励申报表》，以“精准测算、按需配置”为原则，结合项目实施方案及具体任务清单开展，参考既往同类项目支出，测算支出35.3万元。预算编制过程经过业务科室、财务部门双重审核，无漏项、超项情况，预算内容与项目“预算紧密围绕一次性发放39人2020年2/3绩效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实际到位资金35.3万元，预算资金35.3万元，资金到位率100.00%。</w:t>
        <w:br/>
        <w:t>本指标满分为4.00分，根据评分标准得4.00分。</w:t>
        <w:br/>
        <w:t>（2）预算执行率</w:t>
        <w:br/>
        <w:t>全年预算数35.3万元，全年执行数35.3万元，预算执行率为100.00%。</w:t>
        <w:br/>
        <w:t>本指标满分为4.00分，根据评分标准得4.00分。</w:t>
        <w:br/>
        <w:t>（3）资金使用合规性</w:t>
        <w:br/>
        <w:t>本项目资金支出符合《预算法》、《政府会计制度》、《收支业务管理办法》。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预算管理办法》、《收支业务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预算管理办法》、《收支制度管理制度》、《采购业务管理制度》、《合同管理制度》等相关管理规定，项目具备完整规范的立项程序综上分析，项目执行遵守相关法律法规和相关管理规定。</w:t>
        <w:br/>
        <w:t>②国库支付凭证、银行回单、2020年度伊宁市绩效考核奖励申报表等资料齐全并及时归档。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1、数量指标：指标1：绩效发放人数，指标值：&gt;=39人，业绩值：39人，指标完成率100%；</w:t>
        <w:br/>
        <w:t>指标2：绩效发放次数，指标值：=1次，业绩值：1次，指标完成率100%。</w:t>
        <w:br/>
        <w:t>综上所述，本指标满分为7.00分，根据评分标准得7.00分。</w:t>
        <w:br/>
        <w:t>（2）质量达标率</w:t>
        <w:br/>
        <w:t>质量指标：指标1：绩效发放准确率，指标值：=100%，业绩值：100%，指标完成率100%；指标2：资金使用合规率，指标值：=100%，业绩值：100%，指标完成率100%。</w:t>
        <w:br/>
        <w:t>综上所述，本指标满分为7.00分，根据评分标准得7.00分。</w:t>
        <w:br/>
        <w:t>（3）完成及时性</w:t>
        <w:br/>
        <w:t>时效指标：指标1：绩效发放及时率，指标值：=100%，业绩值：100%，指标完成率100%。</w:t>
        <w:br/>
        <w:t>综上所述，本指标满分为6.00分，根据评分标准得6.00分。</w:t>
        <w:br/>
        <w:t>成本节约率</w:t>
        <w:br/>
        <w:t>经济成本指标：指标1：绩效人均发放成本，指标值：&lt;=0.91万元/人，业绩值：0.91万元/人，指标完成率100%。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强化绩效执行。构建日常跟踪、信息共享、即时反馈的绩效平时监测体系。同时，常态化开展专题调研，建立干部科室信息互通机制，实现“知事识人”与“推动落实”的有机统一。二是强化绩效评价。在实绩认定上，比较成效与变化两个维度，采取科室提报、量化计分、集体研究的方式综合评定。在评价方式上，坚持“谁管理谁认定、谁知情谁评价”，构建“主要负责人点评、领导成员互评、中层干部参评”的多维评价矩阵，实现考核维度与管理需求的精准对接。</w:t>
        <w:br/>
        <w:t>（二）存在的问题及原因分析</w:t>
        <w:br/>
        <w:t>一是对项目支出绩效评价的认识和重视不够，认为只是为了完成部门预决算编制工作，对绩效评价相关文件政策学习不够深入，没有认真分析研究绩效指标，绩效编制质量不高。核心原因：基层财务工作基础还需进一步夯实，财务工作人员少，工作压力大，财务工作水平仍需要进一步提高。二是注重绩效指标的编制，忽略绩效指标的执行。认为按照要求编制绩效指标即可，在项目具体执行中未对该指标进行核对，导致项目执行效果较差；绩效自评填写的实际完成值与实际情况不符。核心原因：绩效评价缺乏有效的奖惩机制，单位未及时跟踪绩效自评结果并进行整改。</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二是建立绩效评价结果奖惩机制，强化项目支出责任和管理责任，将绩效评价结果与单位部门预算紧密结合，使评价结果真正作为编制和安排部门预算的重要依据。单位层面要把项目支出绩效评价责任落实到项目经办部门，要求其对绩效评价工作负责，合理编制文本，科学设置指标，及时跟踪项目执行进度，落实各项绩效评价指标，与财务部门协调配合，提高项目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无其他额外需要专项说明的事项。</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