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2020年剩余2/3绩效</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中国人民政治协商会议伊宁市委员会办公室</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中国人民政治协商会议伊宁市委员会办公室</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黄皓</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2026年04月30日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严格落实党政机关事业单位干部绩效考核薪酬配套兑付相关财经管理条例及政协系统人事薪酬履职保障工作要求，补齐历年存量绩效薪酬兑付收尾工作短板。立足伊宁市政协机关常态化履职办公、民主协商、政务会务、一线调研常态化工作刚需，稳妥闭环结清2020年度干部绩效考核剩余存量薪酬待遇，规范机关人事薪酬闭环管理流程。切实筑牢干部岗位履职保障底线，健全按劳取酬、优绩优酬薪酬激励长效机制，破除历史薪酬遗留阻滞问题，全力稳定政协机关干部人才队伍梯队，提振全员履职干事内生动力，为伊宁市政协高效开展政治协商、民主监督、参政议政核心主责主业筑牢坚实后勤薪酬保障，适配全市政务系统标准化薪酬绩效管理统一工作部署。</w:t>
        <w:br/>
        <w:t>2、主要内容及实施情况</w:t>
        <w:br/>
        <w:t>主要内容：</w:t>
        <w:br/>
        <w:t>计划完成发放2020年2/3绩效奖励，计划一次性发放22人奖励金共17.73万元。将有效提高干部工作积极性，激发干部活力，促进各项工作高效落实。</w:t>
        <w:br/>
        <w:t>实施情况：</w:t>
        <w:br/>
        <w:t>2025年度按时间节点稳步推进项目落地实施，前期完成专班组建、台账核对、资金对接、流程报备全量筹备工作，中期严格遵循单位收支内控制度、预算管理办法，分级分层完成资金审批、额度复核、逐人精准打卡拨付，全程无超范围、超标准、违规支付问题。后期同步完成资金对账、台账装订、资料归档、绩效自评、收尾工作。截至2025年12月31日，22名在岗干部既定绩效全部一次性足额兑付到位，兑付流程零差错、资金使用零违规、全周期零信访舆情隐患，高标准闭环完成年度全部既定工作任务，全面契合财政绩效时序管控及人事薪酬规范化管理全域工作要求。</w:t>
        <w:br/>
        <w:t>3、资金投入和使用情况</w:t>
        <w:br/>
        <w:t>资金投入情况：该项目年初预算数0.00万元，全年预算数17.73万元，该项目资金落实到位17.73万元。资金来源为本级部门预算。</w:t>
        <w:br/>
        <w:t>资金使用情况：截止到2025年12月31日，本项目实际支付资金17.73万元，预算执行率为100%，主要用于：发放2020年2/3绩效奖励，一次性发放22人17.73万元。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1、总体目标："目标1:计划完成发放2020年2/3绩效奖励，计划一次性发放22人。目标2:通过此项目的实施，将有效提高干部工作积极性，激发干部活力，促进各项工作高效落实"。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此次我单位根据《财政支出绩效评价管理暂行办法》（财预〔2020〕10号）文件要求实施评价工作，本次评价对象为2020年剩余2/3绩效项目，评价核心为项目的资金投入、产出及效益。</w:t>
        <w:br/>
        <w:t>3、绩效评价范围：</w:t>
        <w:br/>
        <w:t>本次评价从项目决策（包括绩效目标、决策过程）、项目管理（包括项目资金、项目实施）、项目产出（包括项目产出数量、产出质量、产出时效）、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通过实施2020年2/3绩效项目严格对标既定绩效量化目标、财政专项管控要求，全周期闭环规范有序推进落地，项目整体运行合规高效、零风险零差错，全域绩效实施成效优良。全量重点兑付工作均按既定时间节点全额落地办结，22名目标干部全部足额领到专项绩效，无遗漏、无错发、无延迟。项目全流程严格规范立项报备、精准细化专项预算、从严全链条资金监管、闭环台账归档，单位内控管理制度健全、全员执行刚性有力，全程未发生资金挤占、违规拨付、台账缺失、履职疏漏等任何问题。从核心产出来看，绩效发放人数达标率、资金使用合规率、兑付时效达标率、人均成本管控率全部100%达标，完全契合财政专项管控标准及人事薪酬管理规范。</w:t>
        <w:br/>
        <w:t>综合社会效益层面成效突出，全额合规兑付历史存量绩效，切实保障干部合法薪酬权益，有效提振伊宁市政协机关全体在岗干部履职干事积极性、岗位责任主动性，稳固干部人才队伍稳定，全方位护航政协参政议政、民主监督、政务会务常态化核心工作高效有序开展，后勤薪酬保障赋能作用凸显。</w:t>
        <w:br/>
        <w:t>（二）评价结论</w:t>
        <w:br/>
        <w:t>2020年剩余2/3绩效项目评价得分情况：总分100分，项目决策占20分，得分20分；项目过程占20分，得分20分；项目产出占30分，得分30分；项目效益占30分，得分30分，项目总得分为100分。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项目决策类指标由3个二级指标和6个三级指标构成，权重分20.00分，实际得分20.00分</w:t>
        <w:br/>
        <w:t>1、项目立项</w:t>
        <w:br/>
        <w:t>（1）立项依据充分性</w:t>
        <w:br/>
        <w:t>项目立项符合《中华人民共和国预算法》、《事业单位人事管理条例》、《党政机关事业单位工作人员绩效考核薪酬兑付管理办法》；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①计划完成发放2020年2/3绩效奖励，计划一次性发放22人。通过此项目的实施，将有效提高干部工作积极性，激发干部活力，促进各项工作高效落实。</w:t>
        <w:br/>
        <w:t>②全部绩效目标与本单位薪酬兜底保障、干部队伍管理核心实际工作高度契合，无脱节、无虚设目标。</w:t>
        <w:br/>
        <w:t>③完成了发放2020年2/3绩效奖励，一次性发放22人，切实筑牢干部权益保障底线，达到成稳队伍、提效能正向社会效益，项目预期产出效益和效果符合正常的业绩水平；</w:t>
        <w:br/>
        <w:t>④绩效目标测算额度与17.73万元专项批复预算全额精准匹配，无超预算、无低预算适配问题。</w:t>
        <w:br/>
        <w:t>综上所述，本指标满分为3.00分，根据评分标准得3.00分，本项目的绩效目标设置科学合理。</w:t>
        <w:br/>
        <w:t>（2）绩效指标明确性</w:t>
        <w:br/>
        <w:t>①将项目绩效目标细化分解为具体的绩效指标；</w:t>
        <w:br/>
        <w:t>②通过清晰、可衡量的指标值予以体现；</w:t>
        <w:br/>
        <w:t>③与项目目标任务数或计划数相对应。</w:t>
        <w:br/>
        <w:t>2020年剩余2/3绩效项目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根据2020年绩效奖励应发未发放金额，《2020年度伊宁市绩效考核奖励申报表》，以“精准测算、按需配置”为原则，结合项目实施方案及具体任务清单开展，测算支出17.73万元。预算编制过程经过业务科室、财务部门双重审核，无漏项、超项情况，预算内容与项目“预算紧密围绕一次性发放22人2020年2/3绩效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本项目实际分配资金以《2020年度伊宁市绩效考核奖励申报表》为依据进行资金分配，预算资金分配依据充分，资金分配额度合理，与我单位实际需求相适应。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实际到位资金17.73万元，预算资金17.73万元，资金到位率100%。</w:t>
        <w:br/>
        <w:t>本指标满分为4.00分，根据评分标准得4.00分。</w:t>
        <w:br/>
        <w:t>（2）预算执行率</w:t>
        <w:br/>
        <w:t>全年预算数17.73万元，全年执行数17.73万元，预算执行率为100%。</w:t>
        <w:br/>
        <w:t>本指标满分为4.00分，根据评分标准得4.00分。</w:t>
        <w:br/>
        <w:t>（3）资金使用合规性</w:t>
        <w:br/>
        <w:t>本项目资金支出符合《预算法》、《政府会计制度》、《收支业务管理办法》。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预算管理办法》、《收支业务管理制度》、《政府采购业务管理制度》、《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预算管理办法》、《收支制度管理制度》、《采购业务管理制度》、《合同管理制度》等相关管理规定，项目具备完整规范的立项程序综上分析，项目执行遵守相关法律法规和相关管理规定。</w:t>
        <w:br/>
        <w:t>②国库支付凭证、银行回单、2020年度伊宁市绩效考核奖励申报表等资料齐全并及时归档。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1、数量指标：指标1：绩效发放人数，指标值：&gt;=22人，业绩值：22人，指标完成率100%；</w:t>
        <w:br/>
        <w:t>指标2：绩效发放次数，指标值：=1次，业绩值：1次，指标完成率100%。</w:t>
        <w:br/>
        <w:t>综上所述，本指标满分为7.00分，根据评分标准得7.00分。</w:t>
        <w:br/>
        <w:t>（2）质量达标率</w:t>
        <w:br/>
        <w:t>质量指标：指标1：绩效发放准确率，指标值：=100%，业绩值：100%，指标完成率100%；指标2：资金使用合规率，指标值：=100%，业绩值：100%，指标完成率100%。</w:t>
        <w:br/>
        <w:t>综上所述，本指标满分为7.00分，根据评分标准得7.00分。</w:t>
        <w:br/>
        <w:t>（3）完成及时性</w:t>
        <w:br/>
        <w:t>时效指标：指标1：绩效发放及时率，指标值：=100%，业绩值：100%，指标完成率100%。</w:t>
        <w:br/>
        <w:t>综上所述，本指标满分为6.00分，根据评分标准得6.00分。</w:t>
        <w:br/>
        <w:t>成本节约率</w:t>
        <w:br/>
        <w:t>经济成本指标：指标1：绩效人均发放成本，指标值：&lt;=8060.63元/人，业绩值：8060.63元/人，指标完成率100%。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项目效益类指标由1个二级指标和1个三级指标构成，权重分30.00分，实际得分30.00分。</w:t>
        <w:br/>
        <w:t>（1）实施效益</w:t>
        <w:br/>
        <w:t>①经济效益指标：无此项指标。</w:t>
        <w:br/>
        <w:t>②社会效益指标：指标1：提高干部工作积极性，指标值：=100%，业绩值：100%，指标完成率100%。</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是专班联动闭环管控，压实主体责任。专项组建办公室牵头、财务+人事双向协同工作专班，细化定岗定责、分工协作，全程压实绩效兑付、资金管控、台账归档三方主体责任，全链条无缝衔接各项工作，杜绝推诿脱节，高效推进项目闭环落地。二是精准台账溯源管理，严控资金风险。严格对标人事原始在岗台账、年度考核归档资料、财政预算批复文件三重核验，逐人核对信息、逐笔核算资金，全程留存全套原始凭证、打卡流水、签字台账，做到资金全程可溯源、风险全维度可防控。三是刚性对标绩效指标，同步联动履职。严格贴合事前既定量化绩效目标，把人数、时效、合规率、成本管控全指标嵌入兑付全流程，同步复盘绩效成效，实现资金管控、任务落地、效益提升一体化推进。四是常态化内控全程监督，规范流程标准。严格执行单位财务内控全流程制度，分级多层审批核验，全程公开公示兑付明细，主动接受内部干部监督、财务内审监督，筑牢资金合规安全底线，切实提升财政专项资金使用质效。</w:t>
        <w:br/>
        <w:t>（二）存在的问题及原因分析</w:t>
        <w:br/>
        <w:t>一是绩效过程动态管控精细化仍有小幅提升空间。项目实施过程中，侧重末端兑付结果核验、资金合规复盘，对全流程阶段性绩效动态跟踪、节点台账实时标注频次不足，常态化动态管控力度偏弱。核心原因：专项专班人员兼顾多项日常政务工作，专项绩效过程精细化管控专项精力分配不足，动态跟踪闭环意识有待进一步强化。二是绩效资料分类归档精细化程度有待优化。现有台账资料全部齐全合规，但未按照绩效评价专项类目精细化分类装订，台账检索便捷度有待提升。核心原因：暂无专属绩效台账标准化归档模板，经办人员侧重资料齐全留存，精细化分类归档实操经验不足。三是绩效自评复盘深度有待延伸。本次自评仅聚焦本专项基础兑付工作复盘，未同步联动同类历史薪酬项目开展横向对标复盘，长效经验提炼力度不足。核心原因：侧重当期绩效闭环办结，长效绩效复盘、经验复用工作统筹谋划力度不足。</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是强化全周期动态绩效管控，压实过程管理。后续同类薪酬专项项目实施中，细化划分全流程时间节点，专班专人定点开展阶段性绩效动态跟踪核验，每周台账复盘、每环节节点校验，同步做好过程留痕记录，全面提升绩效全过程精细化管控水平，筑牢事前、事中、事后全链条绩效管控防线。二是规范绩效台账标准化归档，提升溯源效能。主动对接财政部门领取专项绩效台账归档标准化模板，组织经办人员开展专项归档业务实操培训，后续所有绩效项目资料统一按类目精细化分类装订、编号归档，提升台账快速检索、高效溯源能力，适配财政常态化绩效抽查核验工作要求。三是深化跨项目绩效对标复盘，提炼长效经验。每年度统筹归集全部薪酬类专项绩效项目自评资料，开展横向对标复盘研判，提炼合规资金管控、高效台账管理、干部权益保障优质实操经验，形成标准化工作范式长效复用，持续提升政协机关全域专项预算绩效管理综合能力。四是常态化开展绩效业务培训，夯实人员能力。定期组织财务、人事、专班经办人员参加财政绩效专项业务培训，吃透最新绩效管理政策、自评规范、归档要求，全方位提升全员专项履职实操能力，长效保障各类项目绩效自评优质高效合规办结。</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无其他额外需要专项说明的事项。</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