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城市地表水供水BOT项目收购补偿金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伊宁市财政局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伊宁市财政局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何伟</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2026年04月29日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伊宁市城市供水工程项目于2013年8月获得伊宁市发展和改革委员会立项批复（伊宁发改〔2013〕453号文）。立项批准投资59798.14万元，资金来源为地方财政资金、银行贷款及企业自筹。因资金筹措困难，人民政府着力推动与社会资本合作模式(BOT)，鼓励支持社会资本参与公共事业建设，2013年以竞争性谈判方式对伊宁市地表水厂项目进行公开招标，由北控水务集团中标。根据2023年11月3日国家发展改革委、财政部联合发布的《关于规范实施政府和社会资本合作新机制的指导意见》(国办函【2023】115号)明确要求，政府和社会资本合作项目不得通过可行性缺口补助、承诺保底收益率、可用性付费等方式，使用财政资金弥补项目建设和运营成本。</w:t>
        <w:br/>
        <w:t>鉴于市政府对城市地表水供水BOT项目回购事宜，经双方多次协商后确认，截至2024年12月31日自来水公司向北控水务支付的年底补差结算水费金额为15828.384万元。</w:t>
        <w:br/>
        <w:t>2、主要内容及实施情况</w:t>
        <w:br/>
        <w:t>主要内容：</w:t>
        <w:br/>
        <w:t>根据2023年11月3日国家发展改革委、财政部联合发布的《关于规范实施政府和社会资本合作新机制的指导意见》(国办函【2023】115号)明确要求，政府和社会资本合作项目不得通过可行性缺口补助、承诺保底收益率、可用性付费等方式，使用财政资金弥补项目建设和运营成本。</w:t>
        <w:br/>
        <w:t>鉴于市政府对城市地表水供水BOT项目回购事宜，经双方多次协商后确认，截至2024年12月31日自来水公司向北控水务支付的年底补差结算水费金额为15828.384万元。</w:t>
        <w:br/>
        <w:t>实施情况：</w:t>
        <w:br/>
        <w:t>根据2023年11月3日国家发展改革委、财政部联合发布的《关于规范实施政府和社会资本合作新机制的指导意见》(国办函【2023】115号)明确要求，政府和社会资本合作项目不得通过可行性缺口补助、承诺保底收益率、可用性付费等方式，使用财政资金弥补项目建设和运营成本。完成支付补差结算水费金额15828.384万元。</w:t>
        <w:br/>
        <w:t>3、资金投入和使用情况</w:t>
        <w:br/>
        <w:t>资金投入情况：该项目年初预算数0.00万元，全年预算数15828.38万元，该项目资金落实到位15828.38万元。资金来源为本级部门预算。</w:t>
        <w:br/>
        <w:t>资金使用情况：截止到2025年12月31日，本项目实际支付资金15828.38万元，预算执行率为100%，主要用于：自来水公司补差结算水费15828.38万元。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在2018年2月-2024年12月期间，按照《伊宁市城市地表水供水BOT项目供水服务合同》“双保底”结算方式，自来水公司应付水费总计46908.07万元。截至2024年12月31日，累计支付北控水务售水量水费26090.26万元，累计欠付年底补差结算水费（即保底水量水费差额）20817.81万元。鉴于市政府对城市地表水供水BOT项目回购事宜，经双方多次协商后确认，截至2024年12月31日自来水公司向北控水务支付的年底补差结算水费金额为15828.384万元。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此次我单位根据《财政支出绩效评价管理暂行办法》（财预〔2020〕10号）文件要求实施评价工作，本次评价对象为城市地表水供水BOT项目收购补偿金项目，评价核心为项目的资金投入、产出及效益。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我单位根据本项目资金的性质和特点，本次项目支出绩效自评采用成本效益分析法。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</w:t>
        <w:br/>
        <w:t>综合效益方面，项目社会效益表现突出，表现在：切实保障城乡饮用水水质与安全持续稳定供应，强化政府应急供水调度能力，严格执行惠民水价政策，筑牢民生供水底线，更好落实水资源保护与生态管控，持续提升群众用水获得感。</w:t>
        <w:br/>
        <w:t>（二）评价结论</w:t>
        <w:br/>
        <w:t>城市地表水供水BOT项目收购补偿金项目评价得分情况：总分100分，项目决策占20分，得分20分；项目过程占20分，得分20分；项目产出占30分，得分30分；项目效益占30分，得分30分，项目总得分为100分。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项目决策类指标由3个二级指标和6个三级指标构成，权重分20.00分，实际得分20分。</w:t>
        <w:br/>
        <w:t>1、项目立项</w:t>
        <w:br/>
        <w:t>（1）立项依据充分性</w:t>
        <w:br/>
        <w:t>项目立项符合伊宁市发展和改革委员会立项批复（伊宁发改〔2013〕453号文）；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综上所述，本指标满分为4.00分，根据评分标准得4分，本项目的立项程序合规。</w:t>
        <w:br/>
        <w:t>2、绩效目标</w:t>
        <w:br/>
        <w:t>（1）绩效目标合理性</w:t>
        <w:br/>
        <w:t>①项目有绩效目标；具体明确了“根据2023年11月3日国家发展改革委、财政部联合发布的《关于规范实施政府和社会资本合作新机制的指导意见》(国办函【2023】115号)明确要求，政府和社会资本合作项目不得通过可行性缺口补助、承诺保底收益率、可用性付费等方式，使用财政资金弥补项目建设和运营成本。鉴于市政府对城市地表水供水BOT项目回购事宜，经双方多次协商后确认，截至2024年12月31日自来水公司向北控水务支付的年底补差结算水费金额为15828.384万元。”的核心内容。目标设定依据充分。</w:t>
        <w:br/>
        <w:t>②项目绩效目标与实际工作内容具有相关性；</w:t>
        <w:br/>
        <w:t>③完成了项目回购，向自来水公司结算补差水费事宜，达到促进企业发展效益，项目预期产出效益和效果符合正常的业绩水平；</w:t>
        <w:br/>
        <w:t>④与预算确定的项目投资额相匹配。</w:t>
        <w:br/>
        <w:t>综上所述，本指标满分为3.00分，根据评分标准得3分，本项目的绩效目标设置合理。</w:t>
        <w:br/>
        <w:t>（2）绩效指标明确性</w:t>
        <w:br/>
        <w:t>①将项目绩效目标细化分解为具体的绩效指标；</w:t>
        <w:br/>
        <w:t>②通过清晰、可衡量的指标值予以体现；</w:t>
        <w:br/>
        <w:t>③与项目目标任务数或计划数相对应。</w:t>
        <w:br/>
        <w:t>城市地表水供水BOT项目收购补偿金项目将项目绩效目标细化分解为具体的绩效指标，一级指标共3条，二级指标共5条，三级指标共7条，其中量化指标条数共6条，所有绩效指标均通过清晰、可衡量的指标值予以体现，并且做到了与项目目标任务数或计划数相对应。</w:t>
        <w:br/>
        <w:t>综上所述，本指标满分为3.00分，根据评分标准得3分，本项目的绩效目标明确。</w:t>
        <w:br/>
        <w:t>3、资金投入</w:t>
        <w:br/>
        <w:t>（1）预算编制科学性</w:t>
        <w:br/>
        <w:t>本项目预算编制根据2023年11月3日国家发展改革委、财政部联合发布的《关于规范实施政府和社会资本合作新机制的指导意见》(国办函【2023】115号)明确要求，政府和社会资本合作项目不得通过可行性缺口补助、承诺保底收益率、可用性付费等方式，使用财政资金弥补项目建设和运营成本。</w:t>
        <w:br/>
        <w:t>鉴于市政府对城市地表水供水BOT项目回购事宜，经双方多次协商后确认，截至2024年12月31日自来水公司向北控水务支付的年底补差结算水费金额为15828.384万元。以“精准测算、按需配置”为原则，结合项目实施方案及具体任务清单开展，参考既往同类项目支出，测算支出15828.38万元。预算编制过程经过业务科室、财务部门双重审核，无漏项、超项情况，预算内容与项目“城市地表水供水BOT项目收购补偿金核心任务”完全匹配，资金额度与各阶段工作任务量精准适配，符合评分标准中“经过科学论证、内容与项目匹配、额度依据充分、与工作任务匹配”的全部评价要点。</w:t>
        <w:br/>
        <w:t>综上所述，本指标满分为3.00分，根据评分标准得3分,本项目的预算编制科学。</w:t>
        <w:br/>
        <w:t>（2）资金分配合理性</w:t>
        <w:br/>
        <w:t>本项目实际分配资金以《关于申请拨付伊宁市城市地表水供水工程（BOT）项目水费资金的请示》为依据进行资金分配，预算资金分配依据充分，资金分配额度合理，与我单位实际需求相适应。</w:t>
        <w:br/>
        <w:t>综上所述，本指标满分为3.00分，根据评分标准得3分,本项目的资金分配合理。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项目过程管理类指标由2个二级指标和5个三级指标构成，权重分20.00分，实际得分20分。</w:t>
        <w:br/>
        <w:t>1、资金管理</w:t>
        <w:br/>
        <w:t>（1）资金到位率：</w:t>
        <w:br/>
        <w:t>实际到位资金15828.38万元，预算资金15828.38万元，资金到位率100%。</w:t>
        <w:br/>
        <w:t>本指标满分为4.00分，根据评分标准得4分。</w:t>
        <w:br/>
        <w:t>（2）预算执行率</w:t>
        <w:br/>
        <w:t>全年预算数15828.38万元，全年执行数15828.38万元，预算执行率为100%。</w:t>
        <w:br/>
        <w:t>本指标满分为4.00分，根据评分标准得4分。</w:t>
        <w:br/>
        <w:t>（3）资金使用合规性</w:t>
        <w:br/>
        <w:t>本项目资金支出符合《预算法》、《政府会计制度》。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综上所述，本指标满分为4.00分，根据评分标准得4分,本项目的资金使用合规。</w:t>
        <w:br/>
        <w:t>2、组织实施</w:t>
        <w:br/>
        <w:t>（1）管理制度健全性</w:t>
        <w:br/>
        <w:t>我单位已制定《收支业务管理制度》、《政府采购业务管理制度》、《合同管理制度》，上述已建立的制度均符合行政事业单位内控管理要求，财务和业务管理制度合法、合规、完整，本项目执行符合上述制度规定。</w:t>
        <w:br/>
        <w:t>综上所述，本指标满分为4.00分，根据评分标准得4分,本项目的资金使用合规。</w:t>
        <w:br/>
        <w:t>（2）制度执行有效性</w:t>
        <w:br/>
        <w:t>①该项目的实施符合《伊宁市城市地表水供水BOT项目特许经营合同》、伊犁北控水务有限公司与伊宁市自来水有限公司签订《伊宁市城市地表水供水BOT项目水费结算协议书》、《采购业务管理制度》、《合同管理制度》等相关管理规定，项目具备完整规范的立项程序综上分析，项目执行遵守相关法律法规和相关管理规定。</w:t>
        <w:br/>
        <w:t>②项目合同书、财务支付凭证等资料齐全并及时归档。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项目产出类指标由4个二级指标和4个三级指标构成，权重分30.00分，实际得分30分。</w:t>
        <w:br/>
        <w:t>（1）实际完成率</w:t>
        <w:br/>
        <w:t>1、数量指标：指标1：保障回购项目个数，指标值：=1个，业绩值1个，指标完成率100%；</w:t>
        <w:br/>
        <w:t>指标2：支付回购企业数量，指标值：=1个，业绩值1个，指标完成率100%。</w:t>
        <w:br/>
        <w:t>综上所述，本指标满分为7.00分，根据评分标准得7分。</w:t>
        <w:br/>
        <w:t>（2）质量达标率</w:t>
        <w:br/>
        <w:t>质量指标：指标1：回购资金支付准确率，指标值：=100%，业绩值100%，指标完成率100%；</w:t>
        <w:br/>
        <w:t>指标2：回购资金支付完成率，指标值：=100%，业绩值100%，指标完成率100%。</w:t>
        <w:br/>
        <w:t>综上所述，本指标满分为7.00分，根据评分标准得7分。</w:t>
        <w:br/>
        <w:t>（3）完成及时性</w:t>
        <w:br/>
        <w:t>时效指标：指标1：回购资金支付完成时间，指标值：2025年7月，业绩值2025年7月，指标完成率100 %。</w:t>
        <w:br/>
        <w:t>综上所述，本指标满分为6.00分，根据评分标准得6分。</w:t>
        <w:br/>
        <w:t>成本节约率</w:t>
        <w:br/>
        <w:t>经济成本指标：指标1： 支付企业回购金成本，指标值：&lt;=158283840元，业绩值158283840元，指标完成率100 %。</w:t>
        <w:br/>
        <w:t>综上所述，本指标满分为10.00分，根据评分标准得10分。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项目效益类指标由1个二级指标和1个三级指标构成，权重分30.00分，实际得分30分。</w:t>
        <w:br/>
        <w:t>（1）实施效益</w:t>
        <w:br/>
        <w:t>①经济效益指标：无此项指标。</w:t>
        <w:br/>
        <w:t>②社会效益指标：指标1：保障项目顺利回购 ，指标值：有效保障，业绩值基本达成目标，指标完成率100%。</w:t>
        <w:br/>
        <w:t>③生态效益指标：无此项指标。</w:t>
        <w:br/>
        <w:t>综上所述，本指标满分为30.00分，根据评分标准得30分。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满意度指标：无此项指标。</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 明确水价构成与定价原则：坚持“成本+合理回报+税费”原则，核定水价包含制水成本、运营维护费、固定资产折旧、财务费用、合理利润及税费，做到定价有据、核算透明。</w:t>
        <w:br/>
        <w:t>2. 设定保底水量与支付机制：协议约定保底供水量，当实际水量不足时，政府按保底量支付水费，保障企业投资回收；</w:t>
        <w:br/>
        <w:t>（二）存在的问题及原因分析</w:t>
        <w:br/>
        <w:t>水价定价不合理，支付压力大</w:t>
        <w:br/>
        <w:t xml:space="preserve"> 1. 问题：早期BOT项目水价偏高，远超政府自建运营成本；保底水量设置过高，实际用水量持续低于保底量，财政常年按保底量补贴，负担沉重 。</w:t>
        <w:br/>
        <w:t>2. 原因：一是前期招商时为吸引社会资本，承诺高保底水量与高回报率，缺乏严谨测算；二是水价调整机制不健全，调价周期长、程序复杂，成本上涨无法及时传导。</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1、科学核定水价，建立合理定价与调价机制</w:t>
        <w:br/>
        <w:t xml:space="preserve"> 重新核定存量项目水价：以实际运营成本+合理回报（6%—8%）为基准，合理下调偏高水价；动态调整保底水量，与城市发展、人口规模、用水需求匹配。</w:t>
        <w:br/>
        <w:t>2、健全监管体系，提升运营管理与供水保障能力</w:t>
        <w:br/>
        <w:t>提升运营管理水平：回购后引入专业化运营团队，加强设施维护与技术改造；建立供水应急保障机制，确保供水安全稳定。</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