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伊犁州体育中心建设项目耕地占用税项目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伊宁市文化体育广播电视和旅游局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伊宁市文化体育广播电视和旅游局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王夙</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2026年05月12日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本项目是深入贯彻落实习近平总书记关于新疆及体育工作重要论述、完整准确贯彻新时代党的治疆方略的生动实践。通过高水平建设体育设施，充分发挥体育促进各民族交往交流交融的独特作用，有形有感有效铸牢中华民族共同体意识，为新疆公共体育事业夯实基础，强化人才培养，提升区域体育可持续发展能力。项目紧密契合伊宁市国土空间规划对南岸片区“文旅康养”的功能定位，是完善城市布局的关键之举；更是保障2027年自治区第十五届运动会圆满举办的核心支撑与当务之急。对完善体育配套、助推赛事举办、赋能高质量发展具有重大战略意义。</w:t>
        <w:br/>
        <w:t>2、主要内容及实施情况</w:t>
        <w:br/>
        <w:t>主要内容：</w:t>
        <w:br/>
        <w:t>根据国家税务总局伊宁市税务局核算，该项目耕地占用税款为8531680元，滞纳金计算预测值5月29日为1160308.48元，税款及滞纳金合计为9691988.48元。现申请拨付伊犁州体育中心耕地占用税款及滞纳金9691988.48元，缴纳至伊宁市税务局。通过此项目实施，提高耕地资源保护，从源头上减少耕地流失，同时，助力稳定耕地保有量，为粮食安全和农业可持续发展筑牢基础。</w:t>
        <w:br/>
        <w:t>实施情况：</w:t>
        <w:br/>
        <w:t>已完成缴纳耕地占用税款8531680元，滞纳金计算值5月29日为1160308.48元，税款及滞纳金合计为9691988.48元。通过此项目实施，提高了耕地资源保护，从源头上减少耕地流失，同时，助力稳定耕地保有量，为粮食安全和农业可持续发展筑牢基础。</w:t>
        <w:br/>
        <w:t>3、资金投入和使用情况</w:t>
        <w:br/>
        <w:t>资金投入情况：该项目年初预算数0万元，全年预算数969.2万元，该项目资金落实到位969.2万元。资金来源为本级部门预算。</w:t>
        <w:br/>
        <w:t>资金使用情况：截止到2025年12月31日，本项目实际支付资金969.2万元，预算执行率为100%，主要用于：缴纳耕地占用税款853.1680万元、滞纳金计算值5月29日为116.030848万元。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根据国家税务总局伊宁市税务局核算，该项目耕地占用税款为8531680元，滞纳金计算预测值5月29日为1160308.48元，税款及滞纳金合计为9691988.48元。现申请拨付伊犁州体育中心耕地占用税款及滞纳金9691988.48元，缴纳至伊宁市税务局。通过此项目实施，提高耕地资源保护，从源头上减少耕地流失，同时，助力稳定耕地保有量，为粮食安全和农业可持续发展筑牢基础。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此次我单位根据《财政支出绩效评价管理暂行办法》（财预〔2020〕10号）文件要求实施评价工作，本次评价对象为伊犁州体育中心建设项目耕地占用税项目，评价核心为项目的资金投入、产出及效益。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我单位根据本项目资金的性质和特点，本次项目支出绩效自评采用成本效益分析法。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有利于满足自治区第十五届运动会举办需求；有利于完善新疆体育资源布局，推动体育事业发展；有利于扩大伊宁市乃至伊犁州城市知名度，提升伊犁州体育事业影响力；有利于改善当地就业环境；促进伊宁市体育旅游业发展；有利于伊宁市集聚人口，维护新疆社会稳定发展。项目建设规模大，建设期和运营期可为当地提供大量劳务工作机会，可增加地方收入，对稳定社会秩序具有重大意义。项目建设需配套绿化等公共工程，可以绿化、美化环境。项目无负面社会影响，具有良好社会效益。</w:t>
        <w:br/>
        <w:t>（二）评价结论</w:t>
        <w:br/>
        <w:t>伊犁州体育中心建设项目耕地占用税项目评价得分情况：总分100分，项目决策占20分，得分20分；项目过程占20分，得分20分；项目产出占30分，得分30分；项目效益占30分，得分30分，项目总得分为100分。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项目决策类指标由3个二级指标和6个三级指标构成，权重分20.00分，实际得分20.00分。</w:t>
        <w:br/>
        <w:t>1、项目立项</w:t>
        <w:br/>
        <w:t>（1）立项依据充分性</w:t>
        <w:br/>
        <w:t>项目立项符合国务院办公厅印发的《体育强国建设纲要的通知》（（国办发[2019]40号）、《新疆维吾尔自治区耕地占用税实施办法》；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具体明确了根据国家税务总局伊宁市税务局核算，该项目耕地占用税款为8531680元，滞纳金计算预测值5月29日为1160308.48元，税款及滞纳金合计为9691988.48元。现申请拨付伊犁州体育中心耕地占用税款及滞纳金9691988.48元，缴纳至伊宁市税务局。通过此项目实施，提高耕地资源保护，从源头上减少耕地流失，同时，助力稳定耕地保有量，为粮食安全和农业可持续发展筑牢基础的核心内容。目标设定依据充分。</w:t>
        <w:br/>
        <w:t>②项目绩效目标与实际工作内容具有相关性；</w:t>
        <w:br/>
        <w:t>③已完成缴纳耕地占用税款8531680元，滞纳金计算值5月29日为1160308.48元，税款及滞纳金合计为9691988.48元。通过此项目实施，提高了耕地资源保护，从源头上减少耕地流失，同时，助力稳定耕地保有量，为粮食安全和农业可持续发展筑牢基础。项目预期产出效益和效果符合正常的业绩水平；</w:t>
        <w:br/>
        <w:t>④与预算确定的项目投资额相匹配。</w:t>
        <w:br/>
        <w:t>综上所述，本指标满分为3.00分，根据评分标准得3.00分，本项目的绩效目标设置合理。</w:t>
        <w:br/>
        <w:t>（2）绩效指标明确性</w:t>
        <w:br/>
        <w:t>①将项目绩效目标细化分解为具体的绩效指标；</w:t>
        <w:br/>
        <w:t>②通过清晰、可衡量的指标值予以体现；</w:t>
        <w:br/>
        <w:t>③与项目目标任务数或计划数相对应。</w:t>
        <w:br/>
        <w:t>伊犁州体育中心建设项目耕地占用税项目将项目绩效目标细化分解为具体的绩效指标，一级指标共4条，二级指标共5条，三级指标共7条，其中量化指标条数共6条，所有绩效指标均通过清晰、可衡量的指标值予以体现，并且做到了与项目目标任务数或计划数相对应。</w:t>
        <w:br/>
        <w:t>综上所述，本指标满分为3.00分，根据评分标准得3.00分，本项目的绩效目标明确。</w:t>
        <w:br/>
        <w:t>3、资金投入</w:t>
        <w:br/>
        <w:t>（1）预算编制科学性</w:t>
        <w:br/>
        <w:t>本项目预算编制根据国家税务总局伊宁市税务局核算，该项目耕地占用税款为8531680元，滞纳金计算预测值5月29日为1160308.48元，税款及滞纳金合计为9691988.48元。预算编制过程经过业务科室、财务部门双重审核，无漏项、超项情况，预算内容与项目“提高耕地资源保护核心任务”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关于申请拨付伊犁州体育中心（伊犁州公共体育场、伊犁州体育运动学校、伊犁州青少年足球训练中心“三合一”工程）建设项目耕地占用税的请示》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项目过程管理类指标由2个二级指标和5个三级指标构成，权重分20.00分，实际得分20.00分。</w:t>
        <w:br/>
        <w:t>1、资金管理</w:t>
        <w:br/>
        <w:t>（1）资金到位率：</w:t>
        <w:br/>
        <w:t>实际到位资金969.2万元，预算资金969.2万元，资金到位率100.00%。</w:t>
        <w:br/>
        <w:t>本指标满分为4.00分，根据评分标准得4.00分。</w:t>
        <w:br/>
        <w:t>（2）预算执行率</w:t>
        <w:br/>
        <w:t>全年预算数969.2万元，全年执行数969.2万元，预算执行率为100.00%。</w:t>
        <w:br/>
        <w:t>本指标满分为4.00分，根据评分标准得4.00分。</w:t>
        <w:br/>
        <w:t>（3）资金使用合规性</w:t>
        <w:br/>
        <w:t>本项目资金支出符合《预算法》、《政府会计制度》、《伊宁市文化体育广播电视和旅游局合同管理内部控制制度》、《伊宁市文化体育广播电视和旅游局财务管理制度》。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伊宁市文化体育广播电视和旅游局合同管理内部控制制度》、《伊宁市文化体育广播电视和旅游局财务管理制度》，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伊宁市文化体育广播电视和旅游局合同管理内部控制制度》、《伊宁市文化体育广播电视和旅游局财务管理制度》等相关管理规定，项目具备完整规范的立项程序综上分析，项目执行遵守相关法律法规和相关管理规定。</w:t>
        <w:br/>
        <w:t>②项目资金申请报告、财政资金审批单、税收完税证明、财务支付凭证等资料齐全并及时归档。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项目产出类指标由4个二级指标和4个三级指标构成，权重分30.00分，实际得分30.00分。</w:t>
        <w:br/>
        <w:t>（1）实际完成率</w:t>
        <w:br/>
        <w:t>1、数量指标：指标1：缴纳税收种类，指标值：=1种，业绩值1种，指标完成率100%；</w:t>
        <w:br/>
        <w:t>指标2：缴纳耕地占用税次数，指标值：=1次，业绩值1次，指标完成率100%。</w:t>
        <w:br/>
        <w:t>综上所述，本指标满分为7.00分，根据评分标准得7.00分。</w:t>
        <w:br/>
        <w:t>（2）质量达标率</w:t>
        <w:br/>
        <w:t>质量指标：指标1：缴纳耕地占地税合规率，指标值：=100%，业绩值100%，指标完成率100%。</w:t>
        <w:br/>
        <w:t>综上所述，本指标满分为7.00分，根据评分标准得7.00分。</w:t>
        <w:br/>
        <w:t>（3）完成及时性</w:t>
        <w:br/>
        <w:t>时效指标：指标1：缴纳耕地占用税及时率，指标值：=100%，业绩值100%，指标完成率100%。</w:t>
        <w:br/>
        <w:t>综上所述，本指标满分为6.00分，根据评分标准得6.00分。</w:t>
        <w:br/>
        <w:t>成本节约率</w:t>
        <w:br/>
        <w:t>经济成本指标：指标1：缴纳耕地占用税成本，指标值：&lt;=853.17万元，业绩值853.17万元，指标完成率100%；指标2：&lt;=116.03万元，指标值：116.03万元，业绩值100%，指标完成率100%。</w:t>
        <w:br/>
        <w:t>综上所述，本指标满分为10.00分，根据评分标准得10.00分。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项目效益类指标由1个二级指标和2个三级指标构成，权重分30.00分，实际得分30.00分。</w:t>
        <w:br/>
        <w:t>（1）实施效益</w:t>
        <w:br/>
        <w:t>①经济效益指标：无此项指标。</w:t>
        <w:br/>
        <w:t>②社会效益指标：指标1：提高耕地资源保护，指标值：有效提高，业绩值基本达成目标，指标完成率100%。</w:t>
        <w:br/>
        <w:t>③生态效益指标：无此项指标。</w:t>
        <w:br/>
        <w:t>综上所述，本指标满分为30.00分，根据评分标准得30.00分。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无此项指标。</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项目严格遵循“先税后证”原则，主动对接税务部门进行精准核算，并对产生的滞纳金进行法理梳理。在管理中，将税费缴纳与落实《伊宁市国土空间规划》及保障自治区第十五届运动会用地需求紧密结合，确保了项目建设手续完备、程序合法，从源头上规避了法律风险。通过科学预测税款及滞纳金规模，将资金支付节点精确到日，既避免了因资金滞留产生的额外利息负担，又确保了资金一次性足额缴库，有力保障了项目用地的合法性及耕地保护目标的落实。</w:t>
        <w:br/>
        <w:t>（二）存在的问题及原因分析</w:t>
        <w:br/>
        <w:t>一是基层财务工作基础还需进一步夯实。通过本项目的实施发现，当前基层财务工作在基础管理环节仍存在薄弱环节，主要体现在内部控制制度的执行力不够到位。在涉及大额资金拨付申请时，财务部门与项目业务科室之间的横向沟通协调机制尚不够顺畅，基层财务人员对国有资产管理、非税收入征缴等相关政策的掌握不够全面，这种基础工作的不扎实，直接影响了财务数据的准确性和资金支付的规范性，反映出在日常工作中对财经纪律的敬畏心和基础核算的精细化管理水平仍需通过制度建设来进一步强化。二是财务工作水平仍需要进一步提高。从项目资金运作情况来看，财务人员的专业素养和工作水平距离现代财政制度的要求仍有差距。在预算编制的科学性和前瞻性不足，对重大项目资金需求的预判能力较弱，缺乏对项目全生命周期成本的精准测算。在执行过程中，缺乏对资金使用效益的分析和评估，未能将绩效管理贯穿于财务工作的全过程。缺乏灵活的筹资调度方案和财务风险应对策略。</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是针对基层财务工作基础薄弱问题，建议从制度建设与流程再造入手，夯实基层财务基础。强化内控执行力，明确财务与业务科室的职责边界与交接节点。针对国有资产处置、非税收入征缴等薄弱环节，定期组织财务人员参加财税新政专题培训，及时了解政策。严把会计监督关，对重大项目资金实行全链条痕迹化管理，切实增强财经纪律的威慑力，确保财务数据真实、支付规范。二是针对财务工作水平不高问题。建议对重大项目进行全生命周期成本测算，提高预算编制的科学性和前瞻性。构建“全方位、全过程、全覆盖”的绩效管理体系，将绩效目标设置作为预算安排的前置条件，在资金使用过程中开展“双监控”，事后强化评价结果应用。建立财务风险评估与应对预案，针对突发性大额支出，设立“资金调度预警线”，通过盘活存量资金、争取专项债券等多种渠道筹措资金，降低资金链断裂风险，真正实现从“记账员”向“管家型”财务的转变。</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