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2020年2/3绩效奖金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中国共产党伊宁市委员会党校</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中国共产党伊宁市委员会党校</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刘正威</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2026年05月13日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全面深化单位内部人事与薪酬制度改革，健全完善激励约束并重、考核结果挂钩的绩效考核管理机制，切实激发全体干部职工履职尽责、担当作为、干事创业的工作积极性与主动性，全面提升单位整体工作效能、服务质量与管理水平、保障各项重点工作、年度目标任务高效落地、圆满完成。</w:t>
        <w:br/>
        <w:t>2、主要内容及实施情况</w:t>
        <w:br/>
        <w:t>主要内容：</w:t>
        <w:br/>
        <w:t>该项目计划完成发放2020年2/3绩效奖励，计划一次性发放20人。通过此项目的实施，将有效提高干部工作积极性，激发干部活力，促进各项工作高效落实。通过奖励正向激励，促进部门间良性竞争。</w:t>
        <w:br/>
        <w:t>实施情况：</w:t>
        <w:br/>
        <w:t>已完成完成发放2020年2/3绩效奖励，一次性发放19人。有效提高了干部工作积极性，激发了干部活力，促进了各项工作高效落实。</w:t>
        <w:br/>
        <w:t>3、资金投入和使用情况</w:t>
        <w:br/>
        <w:t>资金投入情况：该项目年初预算数0万元，全年预算数18.59万元，该项目资金落实到位17.76万元。资金来源为本级部门预算。</w:t>
        <w:br/>
        <w:t>资金使用情况：截止到2025年12月31日，本项目实际支付资金17.76万元，预算执行率为95.54%，主要用于：完成发放2020年2/3绩效奖励，计划一次性发放20人。</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1、总体目标：该项目计划完成发放2020年2/3绩效奖励，计划一次性发放20人。通过此项目的实施，将有效提高干部工作积极性，激发干部活力，促进各项工作高效落实。通过奖励正向激励，促进部门间良性竞争。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此次我单位根据《财政支出绩效评价管理暂行办法》（财预〔2020〕10号）文件要求实施评价工作，本次评价对象为2020年2/3绩效奖金评价核心为项目的资金投入、产出及效益。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综合效益方面，项目社会效益表现突出，表现在：有效提高了干部工作积极性，激发了干部活力，促进了各项工作高效落实。</w:t>
        <w:br/>
        <w:t>（二）评价结论</w:t>
        <w:br/>
        <w:t>2020年2/3绩效奖金评价得分情况：总分100分，项目决策占20分，得分20分；项目过程占20分，得分19.82分；项目产出占30分，得分29.06分；项目效益占30分，得分30分，项目总得分为98.88分。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中华人民共和国预算法》、《事业单位人事管理条例》、《党政机关事业单位工作人员绩效考核薪酬兑付管理办法》；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计划完成发放2020年2/3绩效奖励，计划一次性发放20人。通过此项目的实施，将有效提高干部工作积极性，激发干部活力，促进各项工作高效落实。通过奖励正向激励，促进部门间良性竞争。”的核心内容。目标设定依据充分。</w:t>
        <w:br/>
        <w:t>②项目绩效目标与实际工作内容具有相关性；</w:t>
        <w:br/>
        <w:t>③完成了完成发放2020年2/3绩效奖励，一次性发放19人。有效提高了干部工作积极性，激发了干部活力，促进了各项工作高效落实。项目预期产出效益和效果符合正常的业绩水平；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2020年2/3绩效奖金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2020年2/3绩效奖金，以“精准测算、按需配置”为原则，结合项目实施方案及具体任务清单开展，参考既往同类项目支出，测算支出17.76万元。预算编制过程经过业务科室、财务部门双重审核，无漏项、超项情况，预算内容与项目“发放2020年2/3绩效奖励，计划一次性发放20人”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本项目实际分配资金以《2020年度伊宁市绩效考核奖励申报表》为依据进行资金分配，预算资金分配依据充分，资金分配额度合理，与我单位实际需求相适应。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实际到位资金18.59万元，预算资金18.59万元，资金到位率100%。</w:t>
        <w:br/>
        <w:t>本指标满分为4.00分，根据评分标准得4.00分。</w:t>
        <w:br/>
        <w:t>（2）预算执行率</w:t>
        <w:br/>
        <w:t>全年预算数18.59万元，全年执行数17.76万元，预算执行率为95.54%。</w:t>
        <w:br/>
        <w:t>本指标满分为4.00分，根据评分标准得3.82分。</w:t>
        <w:br/>
        <w:t>（3）资金使用合规性</w:t>
        <w:br/>
        <w:t>本项目资金支出符合《预算法》、《政府会计制度》。</w:t>
        <w:br/>
        <w:t>①资金的拨付有完整的审批程序和手续，有完整的支付凭证等佐证资料。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资产管理制度》、《收支与票据管理制度》、《政府采购业务管理制度》、《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资产管理制度》、《收支与票据管理制度》、《政府采购业务管理制度》、《合同管理制度》等相关管理规定，项目具备完整规范的立项程序综上分析，项目执行遵守相关法律法规和相关管理规定。</w:t>
        <w:br/>
        <w:t>②审批表、财务支付凭证等资料齐全并及时归档。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1、数量指标：指标1：绩效发放人数 ，指标值：&gt;=20人 ，业绩值 19人，指标完成率 95 %；</w:t>
        <w:br/>
        <w:t>指标2：绩效发放次数 ，指标值：=1次 ，业绩值1次 ，指标完成率100 %。</w:t>
        <w:br/>
        <w:t>综上所述，本指标满分为7.00分，根据评分标准得6.83分。</w:t>
        <w:br/>
        <w:t>（2）质量达标率</w:t>
        <w:br/>
        <w:t>质量指标：指标1：绩效发放准确率 ，指标值：=100% ，业绩值=100% ，指标完成率95.54%；指标2：资金使用合规率，指标值：=100% ，业绩值100% ，指标完成率95.54 %。</w:t>
        <w:br/>
        <w:t>综上所述，本指标满分为7.00分，根据评分标准得6.83分。</w:t>
        <w:br/>
        <w:t>（3）完成及时性</w:t>
        <w:br/>
        <w:t>时效指标：指标1：资金发放及时率 ，指标值：=100% ，业绩值100% ，指标完成率95.54 %。</w:t>
        <w:br/>
        <w:t>综上所述，本指标满分为6.00分，根据评分标准得5.85分。</w:t>
        <w:br/>
        <w:t>成本节约率</w:t>
        <w:br/>
        <w:t>经济成本指标：指标1：绩效人均发放成本 ，指标值：&lt;=9295元/人 ，业绩值9347元/人 ，指标完成率95.54%。</w:t>
        <w:br/>
        <w:t>综上所述，本指标满分为10.00分，根据评分标准得9.55分。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②社会效益指标：指标1：提高干部工作积极性 ，指标值：=100%，业绩值100% ，指标完成率100%。</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严格依据单位绩效考核办法、人事薪酬管理规定及财政资金管理要求，完善绩效奖金分配、考核评分、等次确定、发放审批全流程制度，做到有章可循、有据可依、标准统一。实行日常考核+年度考核、岗位履职+工作实绩相结合，细化考核指标，评分表针，按工作任务完成度实现多劳多得，优绩优酬，拉开差距，杜绝平均主义。</w:t>
        <w:br/>
        <w:t>（二）存在的问题及原因分析</w:t>
        <w:br/>
        <w:t>绩效考核不够精细，考核指标较为笼统，量化考核内容偏少，针对性不强，考核主观性较强，平均主义现象依然存在，激励约束作用未完全凸显。侧重年度结果考核，日常过程性考核缺失、绩效结果与激励奖惩联动不足，重发放、轻管理，正向激励实效不够明显。</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健全完善考核制度，细化量化考核指标，结合单位各岗位工作实绩，优化完善绩效考核管理办法，量化细化考核内容，明确差异化考核标准，提升考核针对性，精准性，破除平均主义，切实发挥考核激励约束作用。</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