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伊宁市第十七中学改善学生宿舍条件项目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伊宁市第十七中学校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伊宁市第十七中学校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冯彦俊</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第十七中学是巴彦岱镇一所农村寄宿制公办初级中学，现有在校学生1600余人，寄宿学生占比高，宿舍是学生在校生活休息的核心场所，作为多民族学校，其寄宿条件直接关系教育公平与学生成长。近年来，地方持续加大教育投入推进办学条件升级，但该校现有宿舍建成年代久，设施老化严重，床架破损锈蚀、存在安全隐患，且配套不完善、通风采光不佳，无法满足学生基本生活需求，与现代寄宿制学校标准存在差距。为消除安全隐患、保障学生身心健康，提升后勤保障能力，契合国家农村义务教育标准化建设政策，结合学校实际与师生迫切需求，特实施本次宿舍条件改善项目。</w:t>
        <w:br/>
        <w:t>2、主要内容及实施情况</w:t>
        <w:br/>
        <w:t>主要内容：</w:t>
        <w:br/>
        <w:t>2025年预计为学生宿舍楼置办购买文件柜24组，高低床89张。项目旨在进一步为提升学生住宿环境、消除安全隐患，保障学生身心健康。</w:t>
        <w:br/>
        <w:t>实施情况：</w:t>
        <w:br/>
        <w:t>2025年已完成学生宿舍楼置办24组文件柜，89张高低床的要求，支付了费用4.98万元，通过实施本项目提升了学生住宿环境，消除了安全隐患，保障了学生身心健康</w:t>
        <w:br/>
        <w:t>3、资金投入和使用情况</w:t>
        <w:br/>
        <w:t>资金投入情况：该项目年初预算数0.00万元，全年预算数4.98万元，该项目资金落实到位4.98万元。资金来源为本级部门预算。</w:t>
        <w:br/>
        <w:t>资金使用情况：截止到2025年12月31日，本项目实际支付资金4.98万元，预算执行率为100%，主要用于：置办24组文件柜，单价480元，合计11520元。89张高低床，单价430元，合计38270元，一共支出49790元。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1、总体目标：伊宁市第十七中学宿舍楼的硬件设施老旧无法保障学生的正常入住需求，为改着农村学生住宿环境，现购买89套高低床和24套学生衣帽柜。改善农村学生住宿环境，保障学生正常入宿需求。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此次我单位根据《财政支出绩效评价管理暂行办法》（财预〔2020〕10号）文件要求实施评价工作，本次评价对象为伊宁市第十七中学改善学生宿舍条件项目，评价核心为项目的资金投入、产出及效益。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严格按照既定实施方案与年度绩效目标推进建设实施，资金拨付使用合规规范、专款专用，预算执行进度总体达标。</w:t>
        <w:br/>
        <w:t>综合效益方面，项目社会效益表现突出，表现在：通过实施宿舍基础设施维修改造、生活配套设施完善、居住环境提升等，有效改善了学校学生宿舍住宿条件，补齐了后勤保障短板，切实提升了学生住宿舒适度与校园生活幸福感，保障了教育教学后勤服务需求，项目产出数量、质量、时效均达到预期绩效目标要求，社会效益凸显，整体绩效等级良好。</w:t>
        <w:br/>
        <w:t>（二）评价结论</w:t>
        <w:br/>
        <w:t>伊宁市第十七中学改善学生宿舍条件项目评价得分情况：总分100分，项目决策占20分，得分20分；项目过程占20分，得分20分；项目产出占30分，得分30分；项目效益占30分，得分30分，项目总得分为100分。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项目立项符合《关于加强高校学生宿舍楼建设的指导意见》（发改社会 2024 25号）《新疆维吾尔自治区“十四五”教育事业发展规划》；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伊宁市第十七中学宿舍楼的硬件设施老旧无法保障学生的正常入住需求，为改着农村学生住宿环境，现购买89套高低床和24套学生衣帽柜。改善农村学生住宿环境，保障学生正常入宿需求。目标设定依据充分。</w:t>
        <w:br/>
        <w:t>②项目绩效目标与实际工作内容具有相关性；</w:t>
        <w:br/>
        <w:t>③该项目已完成宿舍楼住宿环境改善，一次性购买89套高低床和24套学生衣帽柜，已将该资金全部使用完成。保障了学生正常入宿需求，项目预期产出效益和效果符合正常的业绩水平；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伊宁市第十七中学改善学生宿舍条件项目将项目绩效目标细化分解为具体的绩效指标，一级指标共4条，二级指标共10条，三级指标共8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通过市场询价，由单位报价得出，以“精准测算、按需配置”为原则，结合项目实施方案及具体任务清单开展，参考既往同类项目支出，测算支出4.98万元。预算编制过程经过业务科室、财务部门双重审核，无漏项、超项情况，预算内容与项目“改善宿舍住宿环境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本项目实际分配资金以《关于拨付伊宁市第十七中学改善学生宿舍条件资金的请示》为依据进行资金分配，预算资金分配依据充分，资金分配额度合理，与我单位实际需求相适应。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实际到位资金4.98万元，预算资金4.98万元，资金到位率100%。</w:t>
        <w:br/>
        <w:t>本指标满分为4.00分，根据评分标准得4.00分。</w:t>
        <w:br/>
        <w:t>（2）预算执行率</w:t>
        <w:br/>
        <w:t>全年预算数4.98万元，全年执行数4.98万元，预算执行率为100%。</w:t>
        <w:br/>
        <w:t>本指标满分为4.00分，根据评分标准得4.00分。</w:t>
        <w:br/>
        <w:t>（3）资金使用合规性</w:t>
        <w:br/>
        <w:t>本项目资金支出符合《预算法》、《政府会计制度》、《伊宁市第十七中学资金管理办法》。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第十七中学项目管理办法》、《伊宁市第十七中学收支业务管理制度》、《伊宁市第十七中学采购业务管理制度》、《伊宁市第十七中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第十七中学项目管理办法》、《伊宁市第十七中学收支业务管理制度》、《伊宁市第十七中学采购业务管理制度》、《伊宁市第十七中学合同管理制度》等相关管理规定，项目具备完整规范的立项程序综上分析，项目执行遵守相关法律法规和相关管理规定。</w:t>
        <w:br/>
        <w:t>②合同、送货单、验收单、资金申请报告。财务支付凭证等资料齐全并及时归档。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项目产出类指标由4个二级指标和4个三级指标构成，权重分30.00分，实际得分3.00分。</w:t>
        <w:br/>
        <w:t>（1）实际完成率</w:t>
        <w:br/>
        <w:t>1、数量指标：指标1：购买学生高低床数量，指标值：&gt;=89套 ，业绩值89套，指标完成率100%；</w:t>
        <w:br/>
        <w:t>指标2：购买学生衣帽柜数量，指标值：&gt;=24套 ，业绩值24套，指标完成率100%。</w:t>
        <w:br/>
        <w:t>综上所述，本指标满分为7.00分，根据评分标准得7.00分。</w:t>
        <w:br/>
        <w:t>（2）质量达标率</w:t>
        <w:br/>
        <w:t>质量指标：指标1：购置物品合格率，指标值：=100%，业绩值100%，指标完成率100%</w:t>
        <w:br/>
        <w:t>综上所述，本指标满分为7.00分，根据评分标准得7.00分。</w:t>
        <w:br/>
        <w:t>（3）完成及时性</w:t>
        <w:br/>
        <w:t>时效指标：指标1：采购及时率，指标值：=100%，业绩值：100% ，指标完成率100%。</w:t>
        <w:br/>
        <w:t>综上所述，本指标满分为6.00分，根据评分标准得6.00分。</w:t>
        <w:br/>
        <w:t>成本节约率</w:t>
        <w:br/>
        <w:t>经济成本指标：指标1：购买学生高低床成本，指标值：&lt;=38270元，业绩值38270元，指标完成率100%；指标2：购买学生衣帽柜成本，指标值：&lt;=11520元，业绩值11520元，指标完成率100%。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②社会效益指标：指标1：改善学生住宿环境，指标值：有效改善 ，业绩值基本达成目标，指标完成率100%。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满意度指标：指标1：学生满意度 ，指标值：=100%，业绩值100%，指标完成率100%%。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强化统筹谋划，精准立项施策，筑牢项目实施基础。学校立足办学实际和学生住宿刚需，前期开展全面摸底排查工作，针对学生宿舍墙面破损、设施老化、采光通风不佳、水电配套不完善、储物功能不足等突出问题，结合校园整体规划、义务教育办学标准及安全规范要求，科学编制项目实施方案。同时明确项目建设目标。</w:t>
        <w:br/>
        <w:t>二、严控施工管理，坚守质量底线，保障工程建设标准。项目实施期间，学校建立全过程质量管控体系，严格执行工程建设相关规范标准，严格筛选具备资质的施工单位和监理单位，对施工队伍资质、施工方案进行严格审核，从源头把控施工质量。在材料采购环节，坚持公开合规采购原则</w:t>
        <w:br/>
        <w:t>（二）存在的问题及原因分析</w:t>
        <w:br/>
        <w:t>一、项目改造完成投入使用后，宿舍新增设备设施，存在零星损耗问题。日常巡检对细微设施损坏、功能老化等问题排查不够及时。同时，学生爱护公共设施的自主管理意识参差不齐，个别宿舍存在设施使用不规范、人为轻微损坏等情况，后续运维管护的精细化、常态化、常态化引导力度不足。</w:t>
        <w:br/>
        <w:t>二、项目前期虽完成整体摸底排查，但针对性、精细化调研不够全面，多侧重于硬件破损、安全隐患等显性问题排查，对学生日常住宿生活化、个性化需求调研不够深入。项目改造方案以通用性、标准化改造为主，部分宿舍储物布局适配度不足。同时，未充分结合不同年级寄宿学生的住宿需求差异优化改造方案，导致个别改造细节实用性不强，未能完全最大化贴合学生日常住宿生活需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完善长效运维体系，细化日常管护责任。进一步细化宿舍设施运维管理制度，明确后勤、宿管岗位的日常巡检、维修管护职责，细化巡检清单，做到重大安全隐患、细微设施故障同步排查、同步处置，实现问题早发现、早报修、早整改。引导学生规范使用宿舍设施，自觉爱护公共财物，构建“日常巡检+及时维修+学生自治”的常态化管护体系，持续巩固改造成果。</w:t>
        <w:br/>
        <w:t>二、做实前期精准调研，优化项目方案设计。进一步完善项目前期调研工作机制，转变“重硬件隐患、轻体验需求”的工作思路，建立学校管理人员、宿管教师、学生代表三方联动调研机制，全覆盖摸排宿舍使用痛点和细节短板。结合在校生年级特点、住宿生活习惯差异化梳理改造需求，杜绝模板化、通用化设计。</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