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教育系统1-11月保安工资</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伊宁市青少年活动中心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伊宁市青少年活动中心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伊宁市青少年活动中心属市教育局下属，副科级全额事业单位，公益性一类，2007 年正式更名为伊宁市青少年活动中心。多年来，伊宁市委、市政府高度重视青少年活动工作的开展，确立了中心坚持公益性和素质教育办学原则，坚持 服务社会，培养人才的理念，积极服务于全市各族青少年， 为推动伊宁市未成年人思想道德建设和各族青少年的成长提供良好平台。始终坚持以青少年素质教育为主线，通过积极配合全市中小学校开展各项工作，开展健康向上的文化主题活动，大力实施全面素质教育工作。有力促进了青少年活动中心各项事业的协调健康发展。</w:t>
        <w:br/>
        <w:t>2、主要内容及实施情况</w:t>
        <w:br/>
        <w:t>主要内容：</w:t>
        <w:br/>
        <w:t>该项目计划发放4名保安人员11个月工资、社保。将保障基层劳动者权益，促进社会公平，增强保安工作积极性，强化社会保障体系。</w:t>
        <w:br/>
        <w:t>实施情况：</w:t>
        <w:br/>
        <w:t>已完成发放4名保安人员1-11月工资、社保，保障了基层劳动者权益，增强了保安工作积极性。</w:t>
        <w:br/>
        <w:t>3、资金投入和使用情况</w:t>
        <w:br/>
        <w:t>资金投入情况：该项目年初预算数0.00万元，全年预算数16.31万元，该项目资金落实到位16.31万元。资金来源为本级部门预算</w:t>
        <w:br/>
        <w:t>资金使用情况：截止到2025年12月31日，本项目实际支付资金16.31万元，预算执行率为100%，主要用于：4名保安人员1-11月工资、社保16.31万元。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1、总体目标：该项目计划发放4名保安人员工资、社保。项目实施完成后，将保障基层劳动者权益，促进社会公平，增强保安工作积极性，强化社会保障体系。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此次我单位根据《财政支出绩效评价管理暂行办法》（财预〔2020〕10号）文件要求实施评价工作，本次评价对象为教育系统1-11月保安工资项目，评价核心为项目的资金投入、产出及效益。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综合效益方面，项目社会效益表现突出，表现在将保障基层劳动者权益，促进社会公平，增强保安工作积极性，强化社会保障体系。</w:t>
        <w:br/>
        <w:t>（二）评价结论</w:t>
        <w:br/>
        <w:t>教育系统1-11月保安工资项目评价得分情况：总分100分，项目决策占20分，得分20分；项目过程占20分，得分20分；项目产出占30分，得分30分；项目效益占30分，得分30分，项目总得分为100分。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保安服务管理条例》（国务院令第564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①项目有绩效目标；具体明确了：该项目计划发放4名保安人员工资、社保、将保障基层劳动者权益，促进社会公平，增强保安工作积极性，强化社会保障体系。</w:t>
        <w:br/>
        <w:t>②项目绩效目标与实际工作内容具有相关性；</w:t>
        <w:br/>
        <w:t>③已完成发放4名保安人员1-11月工资、社保，保障了基层劳动者权益，增强了保安工作积极性。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教育系统1-11月保安工资项目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16.31万元。预算编制过程经过业务科室、财务部门双重审核，无漏项、超项情况，预算内容与项目“教育系统1-11月保安工资”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本项目实际分配资金以《教育系统1-11月保安工资项目实施方案》为依据进行资金分配，预算资金分配依据充分，资金分配额度合理，与我单位实际需求相适应。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实际到位资金16.31万元，预算资金16.31万元，资金到位率100%。</w:t>
        <w:br/>
        <w:t>本指标满分为4.00分，根据评分标准得4分。</w:t>
        <w:br/>
        <w:t>（2）预算执行率</w:t>
        <w:br/>
        <w:t>全年预算数16.31万元，全年执行数16.31万元，预算执行率为100%。</w:t>
        <w:br/>
        <w:t>本指标满分为4.00分，根据评分标准得4分。</w:t>
        <w:br/>
        <w:t>（3）资金使用合规性</w:t>
        <w:br/>
        <w:t>本项目资金支出符合《预算法》、《政府会计制度》、《行政单位资金管理办法》。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青少年活动中心收支业务管理制度》、《伊宁市青少年活动中心政府采购业务管理制度》、《伊宁市青少年活动中心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青少年活动中心收支业务管理制度》、《伊宁市青少年活动中心政府采购业务管理制度》、《伊宁市青少年活动中心合同管理制度》等相关管理规定，项目具备完整规范的立项程序综上分析，项目执行遵守相关法律法规和相关管理规定。</w:t>
        <w:br/>
        <w:t>②项目合同书、发票、资金审批表、财务支付凭证等资料齐全并及时归档。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 发放工资人数，指标值：&gt;=4人，业绩值&gt;=4人，指标完成率100%；</w:t>
        <w:br/>
        <w:t>指标2： 发放工资次，指标值：&gt;=11次，业绩值&gt;=11次，指标完成率100%。</w:t>
        <w:br/>
        <w:t>综上所述，本指标满分为7.00分，根据评分标准得7分。</w:t>
        <w:br/>
        <w:t>（2）质量达标率</w:t>
        <w:br/>
        <w:t>质量指标：指标1：工资发放准确率，指标值：=100%，业绩值100%，指标完成率100%；</w:t>
        <w:br/>
        <w:t>综上所述，本指标满分为7.00分，根据评分标准得7分。</w:t>
        <w:br/>
        <w:t>（3）完成及时性</w:t>
        <w:br/>
        <w:t>时效指标：指标1：工资发放及时率，指标值：=100%，业绩值100%，指标完成率100%；</w:t>
        <w:br/>
        <w:t>综上所述，本指标满分为6.00分，根据评分标准得6分。</w:t>
        <w:br/>
        <w:t>成本节约率</w:t>
        <w:br/>
        <w:t>经济成本指标：指标1：发放工资人均成本，指标值：&lt;=4.08万元/人，业绩值4.08万元/人，指标完成率100%；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②社会效益指标：指标1：增强保安工作积极性，指标值： 有效增强，业绩值基本达成目标，指标完成率100%。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 保安满意度，指标值：=100% ，业绩值100%，指标完成率100%。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1、是结合实际，创新开展校外课程。</w:t>
        <w:br/>
        <w:t>2、是活动缤纷促成长。青少年活动中心发挥活动育人功能，各部门开展教学活动16次</w:t>
        <w:br/>
        <w:t>3、是比赛竞技促提高。这一年，我们取得了丰硕的成果，组织上千名学生参加疆内疆外体育类、科技类、艺术类等竞赛活动，共有600余人次获得各级各类比赛一、二、三等奖，中心连续四次获得团体奖项。</w:t>
        <w:br/>
        <w:t>（二）存在的问题及原因分析</w:t>
        <w:br/>
        <w:t>1、培训内容不够丰富，不够深入。青少年校外活动中心是学校教育和家庭教育的拓展和延伸，是青少年自身个性发展的有益补充。</w:t>
        <w:br/>
        <w:t>2、培训形式简单。目前青少年活动中心开展了体育、音乐、舞蹈、科技、美术和免费青少年的心理咨询课程。</w:t>
        <w:br/>
        <w:t>3、管理不够规范，青少年活动中心是教育局下属一类公益事业单位。在管理上还需要进一步加强。</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1、在下一步青少年校外活动开展中，要多开展培训项目内容更加丰富，在培训内容的知识层面上，不只是停留在认识的层面，要针对青少年的爱好、学好、学精。</w:t>
        <w:br/>
        <w:t>2、注重全市青少年的发展是我们的宗旨，要把全市青少年吸引进来，也要走出去为青少年服务，加强与伊宁市各中小学的社团活动。</w:t>
        <w:br/>
        <w:t>3、科学管理，办好、办强是伊宁市青少年活动中心的目标。在管理上多思考，多向优秀等级的活动中心学习，去更好的活动中心学习经验，请他们来指导。</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