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伊宁市政务服务中心房屋租赁项目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伊宁市公共资源交易中心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伊宁市公共资源交易中心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徐永章</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市委、市政府为深化国家行政审批制度改革，加快推进服务型政府、“互联网+政务服务”工作体系建设，打造综合性政务服务平台建设，切实为当地群众和企事业单位做好政务服务工作，深化综合窗口改革，推动由“一事跑多窗”向“一窗办多事”转变，配合数字化发展局将各部门单设的窗口整合归并为综合服务窗口，努力扩大“跨省通办”、“兵地通办”事项范围，推动更多政务服务事项省内通办、跨省通办，做到就近办、异地办，提升公共资源交易服务能力，我中心承租了位于伊宁市广东路3号中原国际新疆花城人力资源有限公司房产，总建筑面积12845.89平方米，进驻政府部门及企事业单位共23家,做好常态化维护稳定和安全生产工作的同时，保障相关后勤服务工作，确保中心的正常运转。</w:t>
        <w:br/>
        <w:t>2、主要内容及实施情况</w:t>
        <w:br/>
        <w:t>主要内容：</w:t>
        <w:br/>
        <w:t>2021年政务服务中心正式搬迁伊宁市广东路3号中原国际，以租赁的形式租赁新疆花城人力资源有限公司，租赁行政业务大厅场地面积：12845.89平方米，租赁期二年，租赁费每年225万元。项目旨在进一步为提升政务服务中心标准化、规范化、便利化服务建设，提高办事效率，提升办事群众满意度。我中心作为实体办事大厅，为民服务第一线，大厅现有进驻政府部门及企事业单位共23个，其中市级部门(单位)17个，进驻水电暖等配套服务企业6家。我中心在做好常态化维护稳定和安全生产工作的同时，更要保障相关后勤服务工作，确保中心的正常运转。</w:t>
        <w:br/>
        <w:t>实施情况：</w:t>
        <w:br/>
        <w:t>已完成2023-2025年度租赁房屋面积12845.89平方米，支付政务服务中心办公用房租赁费资金共计450万元，通过实施本项目提升了办事效率，改善了大厅服务环境</w:t>
        <w:br/>
        <w:t>3、资金投入和使用情况</w:t>
        <w:br/>
        <w:t>资金投入情况：该项目年初预算数0万元，全年预算数450万元，该项目资金落实到位450万元。资金来源为本级部门预算。</w:t>
        <w:br/>
        <w:t>资金使用情况：截止到2025年12月31日，本项目实际支付资金450万元，预算执行率为100%，主要用于：租赁费每年225万元，租赁办公场地2年。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根据伊宁市第十七届人民政府2021年第五次常务会议纪要精神，与伊宁市国有投资经营（集团）有限责任公司签订房屋租赁合同。我中心作为实体办事大厅，为民服务第一线，确保大厅进驻政府部门及企事业单位共23个，其中市级部门(单位)17个，进驻水电暖等配套服务企业6家。租赁场地面积12845.89平方米，租赁时长2年。</w:t>
        <w:br/>
        <w:t>目标2：我中心在做好常态化维护稳定和安全生产工作的同时，更要保障相关后勤服务工作，确保中心的正常运转。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此次我单位根据《财政支出绩效评价管理暂行办法》（财预〔2020〕10号）文件要求实施评价工作，本次评价对象为伊宁市政务服务中心房屋租赁项目，评价核心为项目的资金投入、产出及效益。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项目严格按绩效目标实施，预算执行率100%，资金拨付及时规范、部门协同顺畅、档案资料完整；房屋租赁费450万元已支付，发放准确率、及时率均达100%；有效改善办事群众场所，社会效益显著。项目未发生资金违规使用问题，整体实施规范、成效良好。</w:t>
        <w:br/>
        <w:t>综合效益方面，项目社会效益表现突出，表现在：本项目综合效益成效显著，尤其是社会效益表现尤为突出。通过本次房屋租赁项目落地，政务中心环境有效改善。在目标完成情况上，工作任务均按既定节点顺利推进并落地见效。项目管理过程中，通过规范项目立项、强化预算编制、从严资金监管等举措，有效保障了房屋租赁项目运行的规范性与高效性，相关制度机制完善、执行有力，未发生重大管理疏漏及资金使用不规范问题。从项目产出来看，产出数量、质量、时效及成本控制均达到预定要求，符合相关行业标准与管理规范，做好常态化维护稳定和安全生产工作的同时，保障相关后勤服务工作，确保中心的正常运转。。</w:t>
        <w:br/>
        <w:t>（二）评价结论</w:t>
        <w:br/>
        <w:t>伊宁市政务服务中心房屋租赁项目评价得分情况：总分100分，项目决策占20分，得分20分；项目过程占20分，得分20分；项目产出占30分，得分30分；项目效益占30分，得分30分，项目总得分为100分。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新疆维吾尔自治区颁发的《自治区本级行政事业单位租用办公用房管理办法》（2025年）；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目标1：根据伊宁市第十七届人民政府2021年第五次常务会议纪要精神，与伊宁市国有投资经营（集团）有限责任公司签订房屋租赁合同。我中心作为实体办事大厅，为民服务第一线，确保大厅进驻政府部门及企事业单位共23个，其中市级部门(单位)17个，进驻水电暖等配套服务企业6家。租赁场地面积12845.89平方米，租赁时长2年。</w:t>
        <w:br/>
        <w:t>目标2：我中心在做好常态化维护稳定和安全生产工作的同时，更要保障相关后勤服务工作，确保中心的正常运转。”的核心内容。目标设定依据充分。</w:t>
        <w:br/>
        <w:t>②项目绩效目标与实际工作内容具有相关性；</w:t>
        <w:br/>
        <w:t>③完成了伊宁市政务服务中心房屋租赁项目全流程管理、房源保障、资金规范使用，做好常态化维护稳定和安全生产工作的同时，保障了相关后勤服务工作，确保了中心的正常运转。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政务服务中心房屋租赁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关于申请伊宁市政务服务中心房屋租赁项目资金的请示》，以“精准测算、按需配置”为原则，结合项目实施方案及具体任务清单开展，参考既往同类项目支出，测算支出450万元。预算编制过程经过业务科室、财务部门双重审核，无漏项、超项情况，预算内容与项目“伊宁市政务服务中心房屋租赁管理、房源保障、服务运维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本项目实际分配资金以《关于申请伊宁市政务服务中心房屋租赁项目资金的请示》为依据进行资金分配，预算资金分配依据充分，资金分配额度合理，与我单位实际需求相适应。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实际到位资金450万元，预算资金450万元，资金到位率100%。</w:t>
        <w:br/>
        <w:t>本指标满分为4.00分，根据评分标准得4.00分。</w:t>
        <w:br/>
        <w:t>（2）预算执行率</w:t>
        <w:br/>
        <w:t>全年预算数450万元，全年执行数450万元，预算执行率为100%。</w:t>
        <w:br/>
        <w:t>本指标满分为4.00分，根据评分标准得4.00分。</w:t>
        <w:br/>
        <w:t>（3）资金使用合规性</w:t>
        <w:br/>
        <w:t>本项目资金支出符合《预算法》、《政府会计制度》、《伊宁市政务服务中心单位资金管理办法》。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政务服务中心收支业务管理制度》《伊宁市政务服务中心政府采购业务管理制度》《伊宁市政务服务中心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政务服务中心收支业务管理制度》《伊宁市政务服务中心政府采购业务管理制度》《伊宁市政务服务中心合同管理制度》等相关管理规定，项目具备完整规范的立项程序综上分析，项目执行遵守相关法律法规和相关管理规定。</w:t>
        <w:br/>
        <w:t>②项目合同书、财务支付凭证、政务服务中心窗口入住名单等资料齐全并及时归档。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1、数量指标：指标1：租赁办公场地时长，指标值：=2年，业绩值2年，指标完成率100%；</w:t>
        <w:br/>
        <w:t>指标2：租赁办公场地面积，指标值：&gt;=12845.89平方米，业绩值12845.89平方米，指标完成率100%。</w:t>
        <w:br/>
        <w:t>综上所述，本指标满分为7.00分，根据评分标准得7.00分。</w:t>
        <w:br/>
        <w:t>（2）质量达标率</w:t>
        <w:br/>
        <w:t>质量指标：指标1：资金使用合规率，指标值：=100%，业绩值100%，指标完成率100%。</w:t>
        <w:br/>
        <w:t>综上所述，本指标满分为7.00分，根据评分标准得7.00分。</w:t>
        <w:br/>
        <w:t>（3）完成及时性</w:t>
        <w:br/>
        <w:t>时效指标：指标1：窗口服务及时率，指标值：=100%，业绩值100%，指标完成100%；指标2：租赁费支付及时率，指标值：100%，业绩值100%，指标完成率100%。</w:t>
        <w:br/>
        <w:t>综上所述，本指标满分为6.00分，根据评分标准得6.00分。</w:t>
        <w:br/>
        <w:t>成本节约率</w:t>
        <w:br/>
        <w:t>经济成本指标：指标1：场地租赁成本，指标值：&lt;=225万元/年，业绩值225万元/年，指标完成率100%；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②社会效益指标：指标1：保障正常业务窗口数量，指标值：&lt;=23个，业绩值23个，指标完成率100%。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主要经验及做法;1严格执行房屋租赁合同管理流程，保障项目合规性。2建立定期巡检机制，及时解决房屋使用中的问题，保障政务大厅业务及办公需求。3合理规划租赁空间，最大化利用办公场地，保障服务窗口数量，提高了综合窗口覆盖率，提升企业服务能力同时提高政务服务承载能力。</w:t>
        <w:br/>
        <w:t>（二）存在的问题及原因分析</w:t>
        <w:br/>
        <w:t>存在问题：1租赁房屋部分设备如：电梯老化、设施停车区域较少，影响办事体验，办事群众停车难。原因分析：房屋建成年限较久，设施自然损耗，出租方维修进度需进一步加快，加大速度。2租赁年度调整存在一定不确定性，预算编制难度较大。原因分析：受当地房屋租赁市场价格波动影响，租金标准每年重新评估。3窗口利用空间低，有资源浪费现象闲置面积发生。原因分析：部分企事业单位对接不积极，无差别综合窗口推进缓慢。</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建议协调出租方加大配套设施维修改造力度，扩大停车范围，提升办事群众体验感2.建议与出租方签订长期框架协议，锁定租金涨幅，稳定预算编制3.建议进一步优化租赁空间布局，解决窗口闲置问题，借鉴州级政务服务综窗模式，升级综窗质量，提升政务服务窗口利用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