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村、社区办公经费及服务群众经费项目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伊宁市北京路街道办事处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伊宁市北京路街道办事处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段秀秀</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我单位辖区共15个社区9万余人，新茂业商场、万容商场、金茂新天地、奥特莱斯金街等商业汇聚，汉滨公园、文化公园等居民休闲场所丰富多样，村、社区办公经费及服务群众经费项目合理实施对社区的发展和提升辖区居民幸福指数具有重要意义，能够解决居民愁难急盼问题，切实改善群众生产生活环境，依托经费开展节日文化活动、科普宣传等各类群众活动，不断丰富群众精神文化生活，能够优化便民服务，强化困难群体帮扶，不断提升群众幸福感、获得感，在丰富党组织生活的同时能够进一步增强社区党组织服务群众的能力及水平，充分发挥党组织在基层治理中的重要作用。</w:t>
        <w:br/>
        <w:t>2、主要内容及实施情况</w:t>
        <w:br/>
        <w:t>主要内容：</w:t>
        <w:br/>
        <w:t>该项目计划保障社区办公经费运转个数15个，保障社区服务群众运转个数15个；能够丰富社区居民文化生活，进一步提升辖区居民生活幸福指数。</w:t>
        <w:br/>
        <w:t>实施情况：</w:t>
        <w:br/>
        <w:t>该项目的年初预算数为600.00万元，实际支付资金368.61万元，其中社区办公运转费用230.38万元、社区服务群众专项经费费用138.23万元。项目完成保障了15个社区水费、电费、邮电费、办公费等基本开支确保社区能够正常运转，为基层治理工作推进提供了坚实保障；项目聚焦民生实事，切实改善了群众生产生活环境，依托经费开展了节日文化活动、科普宣传等各类群众活动，丰富了居民群众精神文化生活，优化了便民服务，强化了困难群体帮扶，不断提升了群众幸福感、获得感。</w:t>
        <w:br/>
        <w:t>3、资金投入和使用情况</w:t>
        <w:br/>
        <w:t>资金投入情况：该项目年初预算数600.00万元，全年预算数600.00万元，该项目资金落实到位368.61万元。资金来源为本级部门预算。</w:t>
        <w:br/>
        <w:t>资金使用情况：截止到2025年12月31日，本项目实际支付资金368.61万元，预算执行率为61.44%，主要用于：社区办公运转费用230.38万元，其中水费0.61万元、电费4.14万元、邮电费9.75万元，取暖费36.80万元、差旅费8.69万元、劳务费4.25万元、福利费21.91万元、维修（护）费48.48万元、办公费52.63万元、其他商品和服务经费43.12万元；社区服务群众专项经费费用138.23万元，其中租赁费0.2万元、委托业务费0.70万元、维修（护）费50.61万元、办公费43.72万元、其他商品和服务经费43.00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1、总体目标：保障社区办公经费运转个数15个，保障社区服务群众运转个数15个；能够丰富社区居民文化生活，进一步提升辖区居民生活幸福指数。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此次我单位根据《财政支出绩效评价管理暂行办法》（财预〔2020〕10号）文件要求实施评价工作，本次评价对象为村、社区办公经费及服务群众经费项目，评价核心为项目的资金投入、产出及效益。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该项目实施保障我单位15个社区日常水、电、暖、网络、办公等基本开支，为基层治理工作推进提供了坚实保障；项目聚焦民生实事，切实改善了群众生产生活环境，依托经费开展节日文化活动、科普宣传等各类群众活动，丰富了群众精神文化生活，优化了便民服务，强化了困难群体帮扶，不断提升了群众幸福感、获得感；项目在丰富党组织生活的同时能够进一步增强了社区党组织服务群众的能力及水平，充分发挥了党组织在基层治理中的重要作用。</w:t>
        <w:br/>
        <w:t>（二）评价结论</w:t>
        <w:br/>
        <w:t>村、社区办公经费及服务群众经费项目评价得分情况：总分100分，项目决策占20分，得分20分；项目过程占20分，得分15.24分；项目产出占30分，得分18.43分；项目效益占30分，得分30分，项目总得分为83.9分。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新疆维吾尔自治区关于进一步规范和加强社区工作的意见》；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①项目有绩效目标；具体明确了“保障社区办公经费运转个数15个，保障社区服务群众运转个数15个；能够丰富社区居民文化生活，进一步提升辖区居民生活幸福指数的效果”的核心内容。目标设定依据充分。</w:t>
        <w:br/>
        <w:t>②项目绩效目标与实际工作内容具有相关性；</w:t>
        <w:br/>
        <w:t>③完成了障社区办公经费运转个数15个，保障社区服务群众运转个数15个；丰富社区居民文化生活，提升了辖区居民生活幸福指数的效益，项目预期产出效益和效果符合正常的业绩水平；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村、社区办公经费及服务群众经费项目将项目绩效目标细化分解为具体的绩效指标，一级指标共4条，二级指标共6条，三级指标共9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新疆维吾尔自治区关于进一步规范和加强社区工作的意见》规定：办公运转经费20万元/社区，社区服务群众专项经费15万元/社区，社区党建经费5万元/社区，以“精准测算、按需配置”为原则，结合项目实施方案及具体任务清单开展，参考既往同类项目支出，测算支出600.00万元。预算编制过程经过业务科室、财务部门双重审核，无漏项、超项情况，预算内容与项目“保障社区办公经费运转和社区服务群众运转，丰富社区居民文化生活，提升辖区居民生活幸福指数的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本项目实际分配资金以《新疆维吾尔自治区关于进一步规范和加强社区工作的意见》为依据进行资金分配，预算资金分配依据充分，资金分配额度合理，与我单位实际需求相适应。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项目过程管理类指标由2个二级指标和5个三级指标构成，权重分20.00分，实际得分15.42分。</w:t>
        <w:br/>
        <w:t>1、资金管理</w:t>
        <w:br/>
        <w:t>（1）资金到位率：</w:t>
        <w:br/>
        <w:t>实际到位资金600.00万元，预算资金368.61万元，资金到位率61.44%。</w:t>
        <w:br/>
        <w:t>本指标满分为4.00分，根据评分标准得2.46分。</w:t>
        <w:br/>
        <w:t>（2）预算执行率</w:t>
        <w:br/>
        <w:t>全年预算数600.00万元，全年执行数368.61万元，预算执行率为61.44%。</w:t>
        <w:br/>
        <w:t>本指标满分为4.00分，根据评分标准得2.46分。</w:t>
        <w:br/>
        <w:t>（3）资金使用合规性</w:t>
        <w:br/>
        <w:t>本项目资金支出符合《预算法》、《政府会计制度》、《北京路街道财务管理办法》、《北京路街道公务卡使用管理办法》、《北京路街道政府采购管理制度》、《北京路政府采购审批流程》。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北京路街道财务管理办法》、《北京路街道公务卡使用管理办法》、《北京路街道政府采购管理制度》、《北京路政府采购审批流程》，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北京路街道财务管理办法》、《北京路街道公务卡使用管理办法》、《北京路街道政府采购管理制度》、《北京路政府采购审批流程》等相关管理规定，项目具备完整规范的立项程序综上分析，项目执行遵守相关法律法规和相关管理规定。</w:t>
        <w:br/>
        <w:t>②项目支付申请报告、验收单、合同、财务支付凭证等资料齐全并及时归档。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项目产出类指标由4个二级指标和4个三级指标构成，权重分30.00分，实际得分18.43分。</w:t>
        <w:br/>
        <w:t>（1）实际完成率</w:t>
        <w:br/>
        <w:t>1、数量指标：指标1：保障社区办公经费运转个数，指标值=15个，业绩值15个，指标完成率100.00%</w:t>
        <w:br/>
        <w:t>指标2：保障社区服务群众运转个数，指标值=15个，业绩值15个，指标完成率100.00%。</w:t>
        <w:br/>
        <w:t>综上所述，本指标满分为7.00分，根据评分标准得7.00分。</w:t>
        <w:br/>
        <w:t>（2）质量达标率</w:t>
        <w:br/>
        <w:t>质量指标：指标1：资金支付合规率，指标值=100.00%，业绩值100.00%，指标完成率61.44%。</w:t>
        <w:br/>
        <w:t>综上所述，本指标满分为7.00分，根据评分标准得4.30分。</w:t>
        <w:br/>
        <w:t>（3）完成及时性</w:t>
        <w:br/>
        <w:t>时效指标：指标1：资金支付及时率，指标值=100.00%，业绩值100.00%，指标完成率61.44%。</w:t>
        <w:br/>
        <w:t>综上所述，本指标满分为6.00分，根据评分标准得3.69分。</w:t>
        <w:br/>
        <w:t>成本节约率</w:t>
        <w:br/>
        <w:t>经济成本指标：指标1：村、社区办公运转经费数，指标值：&lt;=375万元，业绩值230.38万元，指标完成率61.43%；</w:t>
        <w:br/>
        <w:t>指标2：村、社区服务群众专项经费数，指标值：&lt;=225万元，业绩值138.23万元，指标完成率61.44%。</w:t>
        <w:br/>
        <w:t>综上所述，本指标满分为10.00分，根据评分标准得6.14分。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保障社区正常运转，提升社区干部工作效率，指标值：有效保障，业绩值基本达成目标，指标完成率100.00%；指标2：丰富社区居民生活，提升居民生活幸福指数，指标值：有效提升，业绩值基本达成目标，指标完成率100.00%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满意度指标：指标1：社区居民满意度，指标值：&gt;=98.00%，业绩值100.00%，指标完成率102.04%。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项目由街道办事处主管，实施单位为辖区15个社区，主要职责是扎实做好基层工作，提升社区党组织维护稳定和服务居民群众能力，同时确保办公经费使用及时高效，具体使用情况包含水费、电费、通信费、办公费、维修（护）费等。项目严格执行管理制度，严格按照要求分配和支出，确保财政资金安全、高效使用。项目资金做到专款专用，不存在截留，挤占，挪用和超标准支出等现象，使项目资金的运用得到了合理的控制，项目得到了切实的保障。</w:t>
        <w:br/>
        <w:t>（二）存在的问题及原因分析</w:t>
        <w:br/>
        <w:t>资金支付进度慢，导致预算执行率、质量达标率、完成及时率和成本节约均相对较低。一是资金的拨付虽然有完整的审批程序,但超两千元的还需上街道党工委会议研究决定通过方可实施，还需再次通过财经会议方可支付手续时间长；二是社区报账员未及时到财务室报销，致使支付进度缓慢。</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合理安排支出使用进度。一是严格按照国家规定的开支范围及标准，及时合理安排经费的支出进度，定期召开党工委会议和财经会议，需上会的材料及时上会及时报销，提高支付进度；二是加强与社区报账员的沟通交流，不定期召开报账员培训会议指导其报账流程，强化报账员能力，不断加强报销支出的进度。</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