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伊宁市三中地下通道商铺回购补偿项目第一批、第二批补偿项目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伊宁市上海路街道办事处</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伊宁市上海路街道办事处</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张丽</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2026年05月07日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伊宁市第三中学教学区与生活区日常通行主要依靠地下通道，该通道内长期分布多家经营性商铺，长期以来形成了较为突出的通行安全、消防安全、食品安全等多重风险隐患。地下通道空间封闭、人流量大，商铺经营占用通行区域，上下学高峰期极易造成拥堵，存在磕碰、踩踏等通行安全风险；通道内食品类商户多为流动或小型经营，卫生条件、加工流程、食材来源难以实现常态化监管，直接威胁在校师生身体健康与饮食安全。为严格落实校园安全专项整治工作要求，切实保障师生生命财产安全，彻底解决通道长期存在的突出隐患问题，按照伊宁市委、市政府关于校园周边环境治理与安全隐患清零的统一工作部署，伊宁市上海路街道办事处牵头组织实施伊宁市三中地下通道商铺回购补偿项目，通过依法回购商铺经营权、对商户予以合理补偿的方式，全面清理通道内经营业态，恢复通道通行功能，从源头消除安全与食品安全隐患，保障通道安全、畅通、有序运行，切实维护校园及周边良好环境。</w:t>
        <w:br/>
        <w:t>2、主要内容及实施情况</w:t>
        <w:br/>
        <w:t>主要内容：</w:t>
        <w:br/>
        <w:t>项目主要内容为对伊宁市三中地下通道商铺分批次开展回购补偿，按照签订的回购协议约定，及时足额向商户兑付补偿资金，完成商户签约与款项发放工作，全面清理整治地下通道经营行为，消除通道安全隐患。根据关于三中地下通道回购补偿项目29户回购商品拨付资金的申请文件，完成回购补偿协议第一批商户29户。</w:t>
        <w:br/>
        <w:t>实施情况：</w:t>
        <w:br/>
        <w:t>项目已完成29户商铺第一、二批补偿资金足额发放，累计补偿面积917.31平方米，资金拨付规范、审批流程清晰、档案资料完整可查；目前尚有6户商户未完成补偿款项签收，需进一步加强沟通协调、政策解释与动员说服，推动补偿工作全闭环完成。</w:t>
        <w:br/>
        <w:t>3、资金投入和使用情况</w:t>
        <w:br/>
        <w:t>资金投入情况：该项目年初预算数0.00万元，全年预算数324.76万元，该项目资金落实到位324.76万元。资金来源为本级部门预算。</w:t>
        <w:br/>
        <w:t>资金使用情况：截止到2025年12月31日，本项目实际支付资金324.76万元，预算执行率为100%，主要用于：资金专项用于29户商铺回购补偿款项发放324.76万元。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1、总体目标：完成三中地下通道涉补商户回购补偿工作，彻底消除通道安全及食品安全隐患，保障校园周边通行与环境安全，规范财政资金使用，提升资金使用效益。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伊宁市三中地下通道商铺回购补偿项目第一批、第二批补偿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我单位根据本项目资金的性质和特点，本次项目支出绩效自评采用成本效益分析、因素分析法方法。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优秀，取得了较为显著的实施成效。项目严格按绩效目标实施，预算执行率100%，资金拨付及时规范、部门协同顺畅、档案资料完整；29户商户补偿资金足额发放，补偿面积917.31㎡，补贴发放准确率、及时率均达100%；有效改善三中地下通道安全隐患与食品安全隐患，社会效益显著。项目未发生资金违规使用问题，整体实施规范、成效良好。</w:t>
        <w:br/>
        <w:t>综合效益方面，项目社会效益表现突出，表现在：本项目综合效益成效显著，尤其是社会效益表现尤为突出。一方面，通过本次项目落地，彻底排查并有效化解了三中地下通道长期存在的通行安全隐患，补齐了通道基础设施安全短板，大幅提升了周边区域通行环境的安全保障能力；另一方面，同步消除了该区域潜藏的食品安全风险，切实保障了周边师生、过往群众的日常消费与出行安全，极大提升了周边居民、在校师生的安全感与满意度。项目切实回应了民生关切、完善了区域安全治理，在优化人居环境、维护区域稳定、提升公共服务水平等方面发挥了关键正向作用，获得了群众的广泛认可，长远社会积极影响持续显现。</w:t>
        <w:br/>
        <w:t>（二）评价结论</w:t>
        <w:br/>
        <w:t>伊宁市三中地下通道商铺回购补偿项目第一批、第二批补偿项目评价得分情况：总分100分，项目决策占20分，得分18分；项目过程占20分，得分20分；项目产出占30分，得分30分；项目效益占30分，得分30分，项目总得分为98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项目决策类指标由3个二级指标和6个三级指标构成，权重分20.00分，实际得分18分</w:t>
        <w:br/>
        <w:t>1、项目立项</w:t>
        <w:br/>
        <w:t>（1）立项依据充分性</w:t>
        <w:br/>
        <w:t>项目立项符合《国有土地上房屋征收与补偿条例》（国务院令第590号）；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综上所述，本指标满分为4.00分，根据评分标准得4分，本项目的立项程序合规。</w:t>
        <w:br/>
        <w:t>2、绩效目标</w:t>
        <w:br/>
        <w:t>（1）绩效目标合理性</w:t>
        <w:br/>
        <w:t>①项目有绩效目标；具体明确了“根据关于三中地下通道回购补偿项目29户回购商品拨付资金的申请文件，完成回购补偿协议第一批商户29户。改善三中教学区与生活区安全及食品安全隐患问题。</w:t>
        <w:br/>
        <w:t>②项目绩效目标与实际工作内容具有相关性；</w:t>
        <w:br/>
        <w:t>③完成伊宁市三中地下通道29户商铺回购补偿项目第一、二批补偿资金的发放，共发放29户，改善三中教学区与生活区安全及食品安全隐患项目预期产出效益和效果符合正常的业绩水平；</w:t>
        <w:br/>
        <w:t>④与预算确定的项目投资额相匹配。</w:t>
        <w:br/>
        <w:t>综上所述，本指标满分为3.00分，根据评分标准得3分，本项目的绩效目标设置合理。</w:t>
        <w:br/>
        <w:t>（2）绩效指标明确性</w:t>
        <w:br/>
        <w:t>①将项目绩效目标分解为具体的绩效指标；质量指标及时效指标未细化。</w:t>
        <w:br/>
        <w:t>②通过清晰、可衡量的指标值予以体现；</w:t>
        <w:br/>
        <w:t>③与项目目标任务数或计划数相对应。</w:t>
        <w:br/>
        <w:t>伊宁市三中地下通道商铺回购补偿项目第一批、第二批补偿项目将项目绩效目标细化分解为具体的绩效指标，一级指标共4条，二级指标共6条，三级指标共7条，其中量化指标条数共7条，所有绩效指标均通过清晰、可衡量的指标值予以体现，并且做到了与项目目标任务数或计划数相对应。</w:t>
        <w:br/>
        <w:t>综上所述，本指标满分为3.00分，根据评分标准得1分，本项目的绩效目标明确。</w:t>
        <w:br/>
        <w:t>3、资金投入</w:t>
        <w:br/>
        <w:t>（1）预算编制科学性</w:t>
        <w:br/>
        <w:t>本项目预算编制严格依据本项目房屋征收、占地补偿、商户搬迁安置相关官方补偿文件核定的标准与单价，结合本次实际涉及的29户商户主体数量、最终核定的917.31㎡实际补偿面积，精准测算补偿资金总额，据实完成项目预算编制，确保预算数据来源清晰、测算依据合规、金额精准匹配实际兑付需求。，以“精准测算、按需配置”为原则，结合项目实施方案及具体任务清单开展，参考既往同类项目支出，测算支出324.76万元。预算编制过程经过业务科室、财务部门双重审核，无漏项、超项情况，预算内容与项目“项目以消除地下通道安全隐患、规范经营秩序、完成商户安置补偿为核心任务。”完全匹配，资金额度与各阶段工作任务量精准适配，符合评分标准中“经过科学论证、内容与项目匹配、额度依据充分、与工作任务匹配”的全部评价要点。</w:t>
        <w:br/>
        <w:t>综上所述，本指标满分为3.00分，根据评分标准得3分,本项目的预算编制科学。</w:t>
        <w:br/>
        <w:t>（2）资金分配合理性</w:t>
        <w:br/>
        <w:t>本项目实际分配资金以伊宁市上海路街道颁发的《关于三中地下通道回购补偿项目拨付第一、二笔资金的申请》（伊上办字〔2025〕9号）为依据进行资金分配，预算资金分配依据充分，资金分配额度合理，与我单位实际需求相适应。</w:t>
        <w:br/>
        <w:t>综上所述，本指标满分为3.00分，根据评分标准得3分,本项目的资金分配合理。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项目过程管理类指标由2个二级指标和5个三级指标构成，权重分20.00分，实际得分20分。</w:t>
        <w:br/>
        <w:t>1、资金管理</w:t>
        <w:br/>
        <w:t>（1）资金到位率：</w:t>
        <w:br/>
        <w:t>实际到位资金324.76万元，预算资金324.76万元，资金到位率100%。</w:t>
        <w:br/>
        <w:t>本指标满分为4.00分，根据评分标准得4分。</w:t>
        <w:br/>
        <w:t>（2）预算执行率</w:t>
        <w:br/>
        <w:t>全年预算数324.76万元，全年执行数324.76万元，预算执行率为100%。</w:t>
        <w:br/>
        <w:t>本指标满分为4.00分，根据评分标准得4分。</w:t>
        <w:br/>
        <w:t>（3）资金使用合规性</w:t>
        <w:br/>
        <w:t>本项目资金支出符合《预算法》、《政府会计制度》、《严格对标《信访工作条例》第四条“坚持以人民为中心、依法维护群众权益、源头治理化解矛盾”的法定要求，以及第三十七条矛盾多元预防化解的工作规定。项目全程补偿标准统一、程序公开规范，29户商户补偿资金足额及时兑付，切实保障群众合法合理诉求，主动排查消除公共安全隐患，将潜在涉补偿、涉民生矛盾化解于萌芽阶段，有效降低信访稳定风险，切实维护了辖区社会和谐稳定。</w:t>
        <w:br/>
        <w:t>①资金的拨付有完整的审批程序和手续，有完整的合同等佐证资料。</w:t>
        <w:br/>
        <w:t>②资金实际使用方向与预算批复用途一致，不存在截留、挤占、挪用、虚列支出的情况。</w:t>
        <w:br/>
        <w:t>综上所述，本指标满分为4.00分，根据评分标准得4分,本项目的资金使用合规。</w:t>
        <w:br/>
        <w:t>2、组织实施</w:t>
        <w:br/>
        <w:t>（1）管理制度健全性</w:t>
        <w:br/>
        <w:t>我单位已制定《伊宁市上海路街道财务管理办法》、《伊宁市上海路街道办事处合同管理制度》、《伊宁市上海路街道办事处收支业务内部控制制度》、《伊宁市上海路街道办事处预算业务内部控制制度》、《财政票据管理制度》，上述已建立的制度均符合行政事业单位内控管理要求，财务和业务管理制度合法、合规、完整，本项目执行符合上述制度规定。</w:t>
        <w:br/>
        <w:t>综上所述，本指标满分为4.00分，根据评分标准得4分,本项目的资金使用合规。</w:t>
        <w:br/>
        <w:t>（2）制度执行有效性</w:t>
        <w:br/>
        <w:t>①该项目的实施符合相关信访联系会议精神、《伊宁市上海路街道财务管理办法》、《伊宁市上海路街道办事处合同管理制度》、《伊宁市上海路街道办事处收支业务内部控制制度》、《伊宁市上海路街道办事处预算业务内部控制制度》、《财政票据管理制度》等相关管理规定，项目具备完整规范的立项程序综上分析，项目执行遵守相关法律法规和相关管理规定。</w:t>
        <w:br/>
        <w:t>②文件、资金申请报告、资金审批表、项目合同书、财务支付凭证等资料齐全并及时归档。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项目产出类指标由4个二级指标和4个三级指标构成，权重分30.00分，实际得分30分。</w:t>
        <w:br/>
        <w:t>（1）实际完成率</w:t>
        <w:br/>
        <w:t>1、数量指标：指标1：回购商铺面积 ，指标值：&gt;=917.31平方米，业绩值917.31平方米 ，指标完成率100%；</w:t>
        <w:br/>
        <w:t>指标2：第一、二批回购补偿户数，指标值：=29户，业绩值29户，指标完成率100%。</w:t>
        <w:br/>
        <w:t>综上所述，本指标满分为7.00分，根据评分标准得7分。</w:t>
        <w:br/>
        <w:t>（2）质量达标率</w:t>
        <w:br/>
        <w:t>质量指标：指标1：补贴发放准确率，指标值：=100%，业绩值100%，指标完成率100%。</w:t>
        <w:br/>
        <w:t>综上所述，本指标满分为7.00分，根据评分标准得7分。</w:t>
        <w:br/>
        <w:t>（3）完成及时性</w:t>
        <w:br/>
        <w:t>时效指标：指标1：补贴发放及时率，指标值：=100%，业绩值100%，指标完成率100%。</w:t>
        <w:br/>
        <w:t>综上所述，本指标满分为6.00分，根据评分标准得6分。</w:t>
        <w:br/>
        <w:t>成本节约率</w:t>
        <w:br/>
        <w:t>无此项指标。</w:t>
        <w:br/>
        <w:t>综上所述，本指标满分为10.00分，根据评分标准得10分。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项目效益类指标由1个二级指标和2个三级指标构成，权重分20.00分，实际得分20分。</w:t>
        <w:br/>
        <w:t>（1）实施效益</w:t>
        <w:br/>
        <w:t>①经济效益指标：指标1：平均每平米商铺补偿成本，指标值：&lt;=2540.36元/平方米，业绩值2540.36元/平方米，指标完成率100%；</w:t>
        <w:br/>
        <w:t>②社会效益指标：指标1：改善三中通道的安全隐患和食品安全，指标值：=100%，业绩值100%，指标完成率100%。</w:t>
        <w:br/>
        <w:t>③生态效益指标：无此项指标。</w:t>
        <w:br/>
        <w:t>综上所述，本指标满分为20.00分，根据评分标准得20分。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满意度指标：指标1：商户满意度 ，指标值：&gt;=95% ，业绩值100%，指标完成率105.26%。</w:t>
        <w:br/>
        <w:t>综上所述，本指标满分为10.00分，根据评分标准得10分。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 xml:space="preserve">    1.？资金拨付及时规范：第一、二批补偿款足额发放到位，无滞留、挪用，审批流程清晰、闭环管理。</w:t>
        <w:br/>
        <w:t>2.？部门协同顺畅高效：业务与财务部门联动，审批、支付、档案管理全流程衔接有序，资料完整可查。</w:t>
        <w:br/>
        <w:t>3.？资金使用合规严谨：严格按回购协议执行，保障商户合法权益，财政资金使用规范透明。</w:t>
        <w:br/>
        <w:t>（二）存在的问题及原因分析</w:t>
        <w:br/>
        <w:t xml:space="preserve">    一、存在的问题</w:t>
        <w:br/>
        <w:t>1.？项目补偿尚未实现全覆盖。本项目共计涉及商铺35户，目前仅完成第一批、第二批共29户商铺补偿款发放工作，仍有6户商户未达成一致意见、未接受补偿方案，未完成协议签订及补偿兑付，项目整体推进进度滞后，影响项目全面收官闭环。</w:t>
        <w:br/>
        <w:t>2.？资金审批拨付周期偏长。补偿资金从申报、审核到批复拨付流程链条偏长、层级环节较多，整体流转耗时较久，未能实现快速直达兑付，一定程度影响商户补偿资金及时到位，也制约了项目整体推进效率。</w:t>
        <w:br/>
        <w:t>二、原因分析</w:t>
        <w:br/>
        <w:t>1.？商户诉求存在分歧，协商推进难度较大。剩余6户商户对现行补偿标准和政策口径理解不一，部分商户诉求超出政策允许范畴，经多次沟通对接仍未达成共识，导致签约补偿工作停滞。</w:t>
        <w:br/>
        <w:t>2.？政策宣传入户沟通不够充分。部分商户经营作息不固定、人员碰面难，面对面政策解读、答疑疏导不够深入，商户对项目实施意义、补偿政策依据认识不到位，存在观望心态。</w:t>
        <w:br/>
        <w:t>3.？资金审批层级多、流转链条冗长。资金拨付审批层级较多、流程环节冗长，各环节衔接衔接不够紧密，缺少并联审核、提速办结，导致资金审批拨付整体用时偏长。</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1.？抓实剩余商户攻坚协商。组建专人工作专班，持续上门走访6户未签约商户，耐心宣讲政策、化解思想顾虑，在坚守政策底线前提下积极沟通协调，尽力达成一致意见，推动尽早签约兑付、实现补偿全覆盖。</w:t>
        <w:br/>
        <w:t>2.？优化资金审批拨付流程。进一步精简审批环节、压缩流转时限，加强与财政、财务部门常态化对接，提前备齐报审资料，推行并联审核、提速办结机制，切实缩短资金审批拨付周期，保障补偿资金及时足额到位。</w:t>
        <w:br/>
        <w:t>3.？健全项目全过程台账管理。建立一户一档、进度动态台账，明确责任人和时间节点，实行定期调度、跟踪督办，及时化解推进堵点难点，确保项目规范有序推进、按期完成闭环。</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 xml:space="preserve"> 本报告数据均来自项目实际执行资料，真实准确；剩余6户商户补偿工作已列入后续重点任务，确保尽快完成。</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