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重庆路街道办公阵地租赁项目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伊宁市重庆路街道办事处</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伊宁市重庆路街道办事处</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文伟</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2020年10月重庆路街道办事处筹备组成立，2023年1月正式批准成立，辖区总面积13.25平方公里，辖区常住人口16216户37387人，街道设“三办四中心”，即综合协调办、党建办公室、综合执法办公室、党群服务中心、社会事务服务中心，下辖8个社区，共有干部152名。重庆街道筹备成立，因街道机关和福瑞社区无办公征地，街道以租赁的方式租用伊宁市保障性住房投资建设管理有限公司的2处综合楼作为办公阵地。以高效、便捷的方式解决了街道无办公阵地的办公的困境，保证了街道各项事务的平稳有序的运转。</w:t>
        <w:br/>
        <w:t>2、主要内容及实施情况</w:t>
        <w:br/>
        <w:t>主要内容：</w:t>
        <w:br/>
        <w:t>2021年重庆路街道和福瑞社区正式搬迁至新址办公，以租赁的形式租用伊宁市城市保障性住房投资建设管理有限公司位于伊宁市广东路540号康宁佳苑一期14栋整体，建筑面积3098.96平方米和伊宁市河北路佳和宜园3号综合楼，建筑面积1031.54平方米，使用合同期5年（2021年-2025年）。项目旨在解决街道和社区政务服务中心标准化、规范化、便利化。</w:t>
        <w:br/>
        <w:t>实施情况：</w:t>
        <w:br/>
        <w:t>已完成2021年度-2025年租赁房屋面积4130.5平方米，支付伊宁市城市保障性住房投资建设管理有限公司房租赁费89.83万元，通过实施本项目提升了办事效率，改善了街道和社区服务环境。</w:t>
        <w:br/>
        <w:t>3、资金投入和使用情况</w:t>
        <w:br/>
        <w:t>资金投入情况：该项目年初预算数0万元，全年预算数89.83万元，该项目资金落实到位89.83万元。资金来源为本级部门预算</w:t>
        <w:br/>
        <w:t>资金使用情况：截止到2025年12月31日，本项目实际支付资金89.83万元，预算执行率为100%，主要用于：社区办公用房成本37.83万元，街道办公用房成本52万元。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重庆路街道现办公阵地和福瑞社区办公阵地均为伊宁市城市保障性住房投资建设管理有限公司建设所有，因筹备组进驻后，街道和福瑞社区无办公场所，经边合区管委会牵头，街道以租赁的方式将两处房屋作为街道办事处和福瑞社区办公阵地进行使用，目前因合同即将到期，伊宁市城市保障性住房投资建设管理有限公司多次催促我街道缴纳租金，以缓解企业资金的压力，提高政府的公信力。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此次我单位根据《财政支出绩效评价管理暂行办法》（财预〔2020〕10号）文件要求实施评价工作，本次评价对象为重庆路街道办公阵地租赁项目，评价核心为项目的资金投入、产出及效益。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优秀，取得了较为显著的实施成效。在目标完成情况上，保障街道各项政务服务、基层治理、民生服务、党建等工作均按既定节点顺利推进并落地见效。项目管理过程中，成立项目工作领导小组、严资金监管等举措，有效保障了项目运行的规范性与高效性，相关制度机制完善、执行有力，未发生重大管理疏漏及资金使用不规范问题。从项目产出来看解决了无办公阵地，优化干部日常办公，便民接待工作环境，大幅提升街道行政办公效率与规范化水平。</w:t>
        <w:br/>
        <w:t>综合效益方面，项目社会效益表现突出，表现在：相较于新建、自建办公阵地，租赁模式投入成本更低，无需大额一次性基建投入、建设周期短、见效快，大幅节约财政资金，减轻财政一次性支出压力。</w:t>
        <w:br/>
        <w:t>（二）评价结论</w:t>
        <w:br/>
        <w:t>重庆路街道办公阵地租赁项目评价得分情况：总分100分，项目决策占20分，得分20分；项目过程占20分，得分20分；项目产出占30分，得分30分；项目效益占30分，得分30分，项目总得分为100分。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新疆维吾尔自治区颁发的《自治区本级行政事业单位租用办公用房管理办法》（2025年）；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重庆路街道现办公阵地和福瑞社区办公阵地均为伊宁市城市保障性住房投资建设管理有限公司建设所有，因筹备组进驻后，街道和福瑞社区无办公场所，经边合区管委会牵头，街道以租赁的方式将两处房屋作为街道办事处和福瑞社区办公阵地进行使用，目前因合同即将到期，伊宁市城市保障性住房投资建设管理有限公司多次催促我街道缴纳租金，因街道无力支付，恳请市财政予以协调解决重庆路街道办公阵地、福瑞社区阵地租赁费用。”的核心内容。目标设定依据充分。</w:t>
        <w:br/>
        <w:t>②项目绩效目标与实际工作内容具有相关性；</w:t>
        <w:br/>
        <w:t>③完成了偿还1个企业，5年的租赁费，89.83万元，提高了行政单位的公信力，化解了企业资金压力，项目预期产出效益和效果符合正常的业绩水平；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重庆路街道办公阵地租赁项目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关于申请支付重庆路街道办公阵地，福瑞社区阵地租赁费用的报告》，以“精准测算、按需配置”为原则，结合项目实施方案及具体任务清单开展，参考既往同类项目支出，测算支出89.83万元。预算编制过程经过业务科室、财务部门双重审核，无漏项、超项情况，预算内容与项目“保障街道办公用房、维持街道行政运行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本项目实际分配资金以《关于申请支付重庆路街道办公阵地、福瑞社区阵地租赁费用的报告》为依据进行资金分配，预算资金分配依据充分，资金分配额度合理，与我单位实际需求相适应。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实际到位资金89.83万元，预算资金89.83万元，资金到位率100%。</w:t>
        <w:br/>
        <w:t>本指标满分为4.00分，根据评分标准得4分。</w:t>
        <w:br/>
        <w:t>（2）预算执行率</w:t>
        <w:br/>
        <w:t>全年预算数89.83万元，全年执行数89.83万元，预算执行率为100%。</w:t>
        <w:br/>
        <w:t>本指标满分为4.00分，根据评分标准得4分。</w:t>
        <w:br/>
        <w:t>（3）资金使用合规性</w:t>
        <w:br/>
        <w:t>本项目资金支出符合《预算法》、《政府会计制度》、《重庆路街道资金管理办法》。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重庆路收支业务管理制度》、《重庆路合同管理内部控制制度》、《重庆路采购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重庆路收支业务管理制度》、《重庆路合同管理内部控制制度》、《重庆路采购管理制度》等相关管理规定，项目具备完整规范的立项程序综上分析，项目执行遵守相关法律法规和相关管理规定。</w:t>
        <w:br/>
        <w:t>②资金审批单、项目合同书、财务支付凭证等资料齐全并及时归档。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1、数量指标：指标1：偿还欠款企业个数，指标值：=1个，业绩值1个 ，指标完成率100%；</w:t>
        <w:br/>
        <w:t>指标2：偿还租赁费时长，指标值：&gt;=5年，业绩值5年，指标完成率100%。</w:t>
        <w:br/>
        <w:t>综上所述，本指标满分为7.00分，根据评分标准得7分。</w:t>
        <w:br/>
        <w:t>（2）质量达标率</w:t>
        <w:br/>
        <w:t>质量指标：指标1：欠款偿还准确率，指标值：=100%，业绩值100%，指标完成率100%。</w:t>
        <w:br/>
        <w:t>综上所述，本指标满分为7.00分，根据评分标准得7分。</w:t>
        <w:br/>
        <w:t>（3）完成及时性</w:t>
        <w:br/>
        <w:t>时效指标：指标1：支付欠款及时率，指标值：=100%，业绩值100%，指标完成率100%。</w:t>
        <w:br/>
        <w:t>综上所述，本指标满分为6.00分，根据评分标准得6分。</w:t>
        <w:br/>
        <w:t>成本节约率</w:t>
        <w:br/>
        <w:t>经济成本指标：指标1：社区办公用房成本，指标值：&lt;=37.83万元，业绩值37.83万元，指标完成率100%；指标2：街道办公用房成本，指标值：&lt;=52万元，业绩值52万元，指标完成率100%。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项目效益类指标由1个二级指标和1个三级指标构成，权重分30.00分，实际得分30分。</w:t>
        <w:br/>
        <w:t>（1）实施效益</w:t>
        <w:br/>
        <w:t>①经济效益指标：无此项指标。</w:t>
        <w:br/>
        <w:t>②社会效益指标：指标1：债务偿还率，指标值：=100%，业绩值100%，指标完成率100%。</w:t>
        <w:br/>
        <w:t>③生态效益指标：无此项指标</w:t>
        <w:br/>
        <w:t>综上所述，本指标满分为30.00分，根据评分标准得30分。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精准谋划选址，贴合基础工作实际需求，坚持需求导向、实用优先、便民利民原则，把好租赁选址第一关。前期全面梳理街道办公、便民服务、群众接待、矛盾调解、民族团结服务等核心功能需求，结合辖区人口分布、交通便利度、群众办事便捷性、周边配套设施等因素，科学划定选址范围。优先选择楼层适中、出入便捷、无障碍设施完善、消防安全达标、产权清晰的商用或者民用房源，兼顾办公私密性与群众办事便利性；同时充分考量租赁成本与预算额度，避开高价地段，优先选取性价比高、可长期稳定租赁的场地，避免频繁更换阵地造成资源浪费，街道租用办公阵地以低成本、快落地的方式，彻底改善街道办公与服务群众硬件条件，全面提升基层政务服务、基层治理、党建引领、为民服务各项工作水平，社会效益、管理效益、民生效益突出。</w:t>
        <w:br/>
        <w:t>（二）存在的问题及原因分析</w:t>
        <w:br/>
        <w:t>1、阵地管理不到位，运维效率偏低。租赁阵地后续管理机制不健全，未明确专人负责运维管护，存在重租赁、轻管理现象，房屋日常巡查、安全隐患频次不足，水电、消防、墙面地面等故障维修不及时，影响正常办公，不分场地未经审批擅自改造，改变房屋主体结构，引发安全问题和合同违约风险，阵地环境卫生、办公秩序管理松散，配套设施维护不到位，降低办公与服务体验。</w:t>
        <w:br/>
        <w:t>2、功能适配性差，服务效能不足，租赁阵地多为现成民用或商用房源，功能布局难以贴合基层工作需求，缺乏标准化政务服务大厅、群众接待区、议事调解区等功能区域，办公、服务、活动空间混杂，分区不合理，既影响日常办公私密性，又无法满足群众一站式办事、便民服务需求，阵地软硬件配套不完善，缺乏监控、网络、便民服务终端等设备，难以实现基层政务数字化、服务便捷化、制约基层治理和民生服务效能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1、明确专人管护责任，指定科室、专人负责租赁阵地日常管理，健全日常巡查、安全排查、设施维护、卫生保洁制度，定期排查水电、消防、房屋安全隐患，及时维修故障。</w:t>
        <w:br/>
        <w:t>2、按需优化阵地功能，在不改变房屋主体结构前提下，对租赁阵地进行简易标准改造，科学划分政务服务区、办公区、议事调解区、群众休闲区等功能区域，实现一室多用、功能集成。</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