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关于支持州级商贸服务业发展专项资金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伊宁市商务和工业信息化局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伊宁市商务和工业信息化局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黎燕</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当前，商贸服务业已成为拉动地方经济增长、畅通国内国际双循环的重要力量。商贸服务业发展具备良好基础，但仍存在基础设施薄弱、市场主体偏弱、消费活力不足、流通效率不高、新业态培育滞后等突出短板，难以适应经济高质量发展和居民消费升级的要求。</w:t>
        <w:br/>
        <w:t>为全面促进商贸流通产业转型升级，激发市场活力，全力推进州直商贸服务业和跨境电商持续、健康、快速高质量发展，亟需通过专项资金引导，补齐流通短板、完善商业体系、培育骨干企业、激发消费潜力、提升服务能级。项目实施是推动商贸服务业转型升级、扩大内需、稳定就业、赋能乡村振兴的现实需要，更是构建现代流通体系、服务和融入新发展格局、推动经济持续健康发展的必然要求。</w:t>
        <w:br/>
        <w:t>2、主要内容及实施情况</w:t>
        <w:br/>
        <w:t>主要内容：</w:t>
        <w:br/>
        <w:t>补助内贸服务业发展企业数量29家，补助外贸跨境电商项目企业数量2家，合计31家。 通过项目的实施，促进企业发展。</w:t>
        <w:br/>
        <w:t>实施情况：</w:t>
        <w:br/>
        <w:t>已完成补助内贸服务业发展企业数量29家，补助外贸跨境电商项目企业数量2家，合计31家。通过项目的实施，促进了企业发展。</w:t>
        <w:br/>
        <w:t>3、资金投入和使用情况</w:t>
        <w:br/>
        <w:t>资金投入情况：该项目年初预算数0万元，全年预算数394.08万元，该项目资金落实到位394.08万元。资金来源为地方转移支付。</w:t>
        <w:br/>
        <w:t>资金使用情况：截止到2025年12月31日，本项目实际支付资金394.08万元，预算执行率为100%，主要用于：补助内贸商贸服务业发展费用228.08万元、补助外贸发展费用166万元。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1、总体目标：补助内贸服务业发展企业数量29家，补助外贸跨境电商项目企业数量2家，合计31家。 通过项目的实施，促进企业发展。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此次我单位根据《财政支出绩效评价管理暂行办法》（财预〔2020〕10号）文件要求实施评价工作，本次评价对象为关于支持州级商贸服务业发展专项资金项目，评价核心为项目的资金投入、产出及效益。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我单位根据本项目资金的性质和特点，本次项目支出绩效自评采用成本效益分析方法。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综合效益方面，项目社会效益表现突出，表现在：有效促进了商贸流通产业转型升级，激发市场活力，全力推进州直商贸服务业和跨境电商持续、健康、快速高质量发展。</w:t>
        <w:br/>
        <w:t>（二）评价结论</w:t>
        <w:br/>
        <w:t>关于支持州级商贸服务业发展专项资金项目评价得分情况：总分100分，项目决策占20分，得分20分；项目过程占20分，得分20分；项目产出占30分，得分30分；项目效益占30分，得分30分，项目总得分为100分。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伊犁州颁发的《伊犁州支持商贸服务业高质量发展方案（试行）》（伊州政办发〔2024〕13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①项目有绩效目标；具体明确了“目标1：补助内贸服务业发展企业数量29家，补助外贸跨境电商项目企业数量2家，合计31家。目标2：通过项目的实施，促进企业发展。”例如：的核心内容。目标设定依据充分。</w:t>
        <w:br/>
        <w:t>②项目绩效目标与实际工作内容具有相关性；</w:t>
        <w:br/>
        <w:t>③完成了支持内贸商贸服务业发展企业29家，支持外贸发展企业2家，达到了提升企业运行情况的社会效益，项目预期产出效益和效果符合正常的业绩水平；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①将项目绩效目标细化分解为具体的绩效指标；</w:t>
        <w:br/>
        <w:t>②通过清晰、可衡量的指标值予以体现；</w:t>
        <w:br/>
        <w:t>③与项目目标任务数或计划数相对应。</w:t>
        <w:br/>
        <w:t>关于支持州级商贸服务业发展专项资金项目将项目绩效目标细化分解为具体的绩效指标，一级指标共4条，二级指标共6条，三级指标共8条，其中量化指标条数共7条，所有绩效指标均通过清晰、可衡量的指标值予以体现，并且做到了与项目目标任务数或计划数相对应。</w:t>
        <w:br/>
        <w:t>综上所述，本指标满分为3.00分，根据评分标准得3分，本项目的绩效目标明确。</w:t>
        <w:br/>
        <w:t>3、资金投入</w:t>
        <w:br/>
        <w:t>（1）预算编制科学性</w:t>
        <w:br/>
        <w:t>本项目预算编制通过《关于发放支持洲际商贸服务业高质量发展专项资金的通知》伊商发{2024}82号文件的标准，根据实际企业数量编制预算。以“精准测算、按需配置”为原则，结合项目实施方案及具体任务清单开展，参考既往同类项目支出，测算支出394.08万元。预算编制过程经过业务科室、财务部门双重审核，无漏项、超项情况，预算内容与项目“补助内外贸企业核心任务”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本项目实际分配资金以《关于发放支持州级商贸服务业高质量发展》专项资金的通知为依据进行资金分配，预算资金分配依据充分，资金分配额度合理，与我单位实际需求相适应。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实际到位资金394.08万元，预算资金394.08万元，资金到位率100%。</w:t>
        <w:br/>
        <w:t>本指标满分为4.00分，根据评分标准得4分。</w:t>
        <w:br/>
        <w:t>（2）预算执行率</w:t>
        <w:br/>
        <w:t>全年预算数394.08万元，全年执行数394.08万元，预算执行率为100%。</w:t>
        <w:br/>
        <w:t>本指标满分为4.00分，根据评分标准得4分。</w:t>
        <w:br/>
        <w:t>（3）资金使用合规性</w:t>
        <w:br/>
        <w:t>本项目资金支出符合《预算法》、《政府会计制度》、《伊宁市商务和工业信息化局单位资金管理办法》、《商贸服务业发展专项资金管理办法》。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伊宁市商务和工业信息化局建设项目业务内控制度》《伊宁市商务和工业信息化局财务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伊宁市商务和工业信息化局建设项目业务内控制度》《伊宁市商务和工业信息化局财务制度》等相关管理规定，项目具备完整规范的立项程序综上分析，项目执行遵守相关法律法规和相关管理规定。</w:t>
        <w:br/>
        <w:t>②上级下达文件、资金申请报告、国库支付凭证等资料齐全并及时归档。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1、数量指标：指标1：补助内贸服务业发展企业数量，指标值：&gt;=29家，业绩值29家，指标完成率100%；</w:t>
        <w:br/>
        <w:t>指标2：补助外贸跨境电商项目企业数量，指标值：&gt;=2家，业绩值2家，指标完成率100%。</w:t>
        <w:br/>
        <w:t>综上所述，本指标满分为7.00分，根据评分标准得7分。</w:t>
        <w:br/>
        <w:t>（2）质量达标率</w:t>
        <w:br/>
        <w:t>质量指标：指标1资金使用合规率，指标值：=100%，业绩值100%，指标完成率100%。</w:t>
        <w:br/>
        <w:t>综上所述，本指标满分为7.00分，根据评分标准得7分。</w:t>
        <w:br/>
        <w:t>（3）完成及时性</w:t>
        <w:br/>
        <w:t>时效指标：指标1：资金拨付及时率，指标值：=100%，业绩值100%，指标完成率100%。</w:t>
        <w:br/>
        <w:t>综上所述，本指标满分为6.00分，根据评分标准得6分。</w:t>
        <w:br/>
        <w:t>成本节约率</w:t>
        <w:br/>
        <w:t>经济成本指标：指标1：补助内贸企业成本，指标值：&lt;=228.08万元，业绩值228.08万元，指标完成率100%；指标2：补助外贸企业成本，指标值：&lt;=166万元，业绩值166万元，指标完成率100%。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项目效益类指标由1个二级指标和2个三级指标构成，权重分20.00分，实际得分20分。</w:t>
        <w:br/>
        <w:t>（1）实施效益</w:t>
        <w:br/>
        <w:t>①经济效益指标：无此项指标。</w:t>
        <w:br/>
        <w:t>②社会效益指标：指标1：促进企业发展，指标值：有效促进，业绩值基本达成目标，指标完成率100%。</w:t>
        <w:br/>
        <w:t>③生态效益指标：无此项指标。</w:t>
        <w:br/>
        <w:t>综上所述，本指标满分为20.00分，根据评分标准得20分。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满意度指标：指标1：企业满意度，指标值：=100%，业绩值100%，指标完成率100%。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此项目的实施，我局不定期地对项目实施情况和经费使用情况进行跟踪检查，对能实现预期绩效目标的项目予以充分肯定，对进展缓慢的项目，及时进行协调和提出整改措施，确保项目实施工作正常运行，达到预期绩效目标。促进我市内外贸企业高质量发展。领导高度重视亲自抓，并给予充分的人力、财力保障。项目责任落实到位，将项目工作列入年度干部绩效考核实施万案，将各项目工作落实到具体科室、具体岗位、具体个人。</w:t>
        <w:br/>
        <w:t>（二）存在的问题及原因分析</w:t>
        <w:br/>
        <w:t xml:space="preserve">  （一）政策支持精准度不足，落地成效不佳</w:t>
        <w:br/>
        <w:t>一是政策普惠性有余、针对性不足，现有扶持政策多面向各类商贸企业，未充分区分批发、零售、餐饮、住宿等不同业态，以及中小微商贸企业、大型连锁商贸企业的差异化需求，导致政策与企业实际需求匹配度不高。二是政策宣传解读不到位，部分惠企政策、项目扶持措施传播渠道单一，中小微商贸企业获取信息不及时、不全面，对申报流程、补贴标准、资质要求了解不透彻，错失政策红利。三是政策落地流程繁琐，项目申报材料多、审批环节多、办理周期长，部分补贴资金拨付滞后，难以快速缓解企业经营压力，政策扶持实效大打折扣。</w:t>
        <w:br/>
        <w:t>（二）企业融资难题突出，资金保障不足</w:t>
        <w:br/>
        <w:t>商贸企业尤其是中小微商贸企业，普遍存在资产轻、抵押物不足、财务管理制度不规范等问题，难以达到银行传统信贷审批要求，融资门槛高、难度大。同时，融资渠道单一，过度依赖银行贷款，股权融资、供应链金融等多元化融资方式应用不足；融资成本偏高，贷款利率、担保费用等增加企业经营负担，项目启动、门店扩张、库存周转等资金需求无法得到有效满足，制约项目规模化推进。</w:t>
        <w:br/>
        <w:t>（三）市场发展环境受限，竞争压力加剧</w:t>
        <w:br/>
        <w:t>一方面，商贸业态布局不合理，部分区域商业网点规划滞后，大型商超、专业市场与社区便民商业网点分布失衡，同质化经营现象突出，低价恶性竞争频发，压缩企业利润空间。另一方面，消费市场转型升级加快，线上电商、直播带货等新模式冲击传统线下商贸业务，部分企业数字化转型滞后，缺乏线上线下融合经营能力，市场拓展乏力。此外，市场供需信息不对称，企业难以精准把握消费趋势，产品采购、库存管理存在盲目性，滞销、断货问题频发。</w:t>
        <w:br/>
        <w:t>（四）企业自身发展能力薄弱，内生动力不足</w:t>
        <w:br/>
        <w:t>多数中小微商贸企业经营管理模式传统，缺乏现代化运营理念，品牌建设意识薄弱，产品与服务同质化严重，核心竞争力不足。同时，专业人才短缺，市场营销、数字化运营、供应链管理等领域人才匮乏，企业创新能力、风险应对能力较弱。另外，企业信息化、数字化水平低，进销存管理、客户服务、数据分析等仍依赖传统方式，经营效率低下，难以适应现代化商贸发展需求。</w:t>
        <w:br/>
        <w:t>（五）配套服务体系不完善，保障能力欠缺</w:t>
        <w:br/>
        <w:t>商贸项目配套基础设施建设滞后，部分商业项目周边交通、物流、停车、消防等配套设施不完善，影响经营引流效果。物流配送体系不健全，城乡配送、跨区域物流成本高、效率低，制约商贸企业业务拓展。同时，涉企服务不够优化，部门协同监管不到位，涉企违规收费、审批效率低等问题依然存在，企业经营过程中的咨询、维权、培训等服务供给不足，全方位保障体系尚未形成。</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（一）优化政策供给，提升扶持精准性与落地效率</w:t>
        <w:br/>
        <w:t>一是精准制定差异化扶持政策，深入调研不同业态、不同规模商贸企业需求，聚焦中小微商贸企业纾困、连锁企业扩张、数字化转型、便民商业网点建设等重点领域，出台针对性强、门槛合理的扶持政策，细化补贴、奖励、税费减免等措施。二是强化政策宣传与精准推送，通过政府官网、新媒体平台、行业协会、线下宣讲会等多渠道，全方位解读惠企政策，建立政策精准推送机制，针对符合条件的企业一对一推送申报信息，确保政策应知尽知。三是简化政策落地流程，推行“一网通办、一窗受理、并联审批”，精简申报材料、压缩审批时限，建立补贴资金快速拨付机制，推动惠企政策直达快享，切实减轻企业办事负担。</w:t>
        <w:br/>
        <w:t>（二）强化金融赋能，破解企业融资困境</w:t>
        <w:br/>
        <w:t>搭建政银企对接平台，定期组织金融机构与商贸企业对接洽谈，引导银行优化信贷产品，推出针对商贸企业的信用贷、供应链贷、库存贷等特色产品，降低信贷门槛、简化审批流程，放宽抵押物要求。鼓励发展多元化融资渠道，支持符合条件的商贸企业通过股权融资、债券融资等方式筹集资金，引导融资担保机构降低担保费率，加大对中小微商贸企业融资担保支持力度。落实融资贴息政策，对商贸企业经营性贷款给予利息补贴，切实降低企业融资成本，保障项目运营资金需求。</w:t>
        <w:br/>
        <w:t>（三）优化市场布局，激发市场发展活力</w:t>
        <w:br/>
        <w:t>科学编制商业网点规划，统筹推进大型商业综合体、专业批发市场与社区便利店、生鲜超市等便民网点建设，完善城乡商贸流通网络，避免同质化无序竞争。引导企业加快数字化转型，支持商贸企业搭建线上销售平台、开展直播带货、社群营销等新业态新模式，推动线上线下融合发展，拓展销售渠道。搭建市场供需对接平台，及时发布国内外消费趋势、市场供需信息，组织企业参加展会、产销对接会、贸易洽谈会，帮助企业精准对接市场、拓宽客源，提升市场占有率。</w:t>
        <w:br/>
        <w:t>（四）强化培育赋能，增强企业内生发展动力</w:t>
        <w:br/>
        <w:t>加强企业经营管理培训，围绕品牌建设、数字化运营、供应链管理、风险防控等内容，定期开展专题培训、标杆企业观摩学习活动，提升企业经营者管理能力与创新意识。加大专业人才引进与培育力度，鼓励企业与职业院校、培训机构合作，定向培养市场营销、电商运营、物流管理等专业人才，完善人才激励机制，留住核心人才。引导企业加强品牌建设，支持企业打造特色产品、提升服务品质，培育本土商贸品牌，增强核心竞争力；推动企业加快信息化建设，普及进销存管理系统、客户关系管理系统，提升经营管理效率。</w:t>
        <w:br/>
        <w:t>（五）完善配套服务，筑牢企业发展保障</w:t>
        <w:br/>
        <w:t>完善商贸项目配套基础设施，加快商业集聚区交通、物流、停车、消防等设施建设改造，优化经营环境。健全现代物流配送体系，支持建设城乡共同配送中心、冷链物流基地，降低物流配送成本，提升配送效率。优化涉企政务服务，深化“放管服”改革，清理规范涉企收费，开展涉企违规收费专项整治，提升审批服务效率；建立部门协同服务机制，畅通企业诉求反馈渠道，及时解决企业经营、项目推进中的困难问题，为商贸企业发展营造稳定、公平、高效的营商环境。</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