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伊犁州伊宁市中心城区排水防涝能力综合改造提升项目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伊宁市住房和城乡建设局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伊宁市住房和城乡建设局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张孝旭</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2026年04月30日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本项目围绕“保障水安全、保护水生态、改善水环境、节约水资 源”的整体目标，落实国家、自治区有关海绵城市建设的最新要求， 健全体制机制保障，以海绵城市建设为统领，综合采取“渗、滞、蓄、 净、用、排”等措施，将海绵城市建设理念落实到城市防洪排涝设施 建设，形成“塞外江南”新格局，引领北疆海绵城市建设。 项目的实施将显著提高项目区防洪应急能力，排水防洪管网设施 建设的目标是确保城市的排水系统能够有效地处理雨水和废水，防止 洪水造成的灾害，并保护城市的环境和公共安全。项目建成后将完善 城市功能，改善伊宁市的城市安全运行。积极推进海绵城市建设，将 促进伊宁市经济发展和人民生活水平提高，增强边疆民族团结和社会稳定，为全面建设社会主义现代化奠定坚实的物质基础。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根据伊市发改字[2025]76号关于伊犁州伊宁市中心城区排水防涝能力综合改造提升项目可行性研究报告(代项目建议书)的批复，主要建设规模及内容为：新建中心城区dn400-dn600 雨水管网19公里、雨水管渠19.58公里，宽度0.5-1.0米；新建中心城区调蓄设施18.18万立方米，及防涝配套附属设施建设。项目计划于2027年11月完工，项目总投资21500万元，此次投资15000万元。此次投资的15000万元计划支付工程款。</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项目计划于2027年11月完工，项目总投资21500万元，此次投资15000万元，已完成支付工程款10999万元。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资金投入情况：该项目年初预算数0.00万元，全年预算数15000万元，该项目资金落实到位15000万元。资金来源为年中追加预算。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资金使用情况：截止到2025年12月31日，本项目实际支付资金10999.99万元，预算执行率为73.33%，主要用于：支付项目工程款10999.99万元。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1、总体目标：根据伊市发改字[2025]76号关于伊犁州伊宁市中心城区排水防涝能力综合改造提升项目可行性研究报告(代项目建议书)的批复，主要建设规模及内容为：新建中心城区dn400-dn600 雨水管网19公里、雨水管渠19.58公里，宽度0.5-1.0米；新建中心城区调蓄设施18.18万立方米，及防涝配套附属设施建设。项目计划于2027年11月完工，项目总投资21500万元，此次投资15000万元。此次投资的15000万元计划支付工程款。</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根据财政部印发《项目支出绩效评价管理办法》（财预〔2020〕10号）、《自治区财政支出绩效评价管理暂行办法》（新财预〔2018〕189号），开展绩效评价目的如下：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一是开展部门项目支出绩效评价，严格贯彻《中华人民共和国预算法》及上级关于全面加强预算绩效管理的有关要求，推动构建 “花钱必问效、无效必问责” 的绩效管理长效机制，切实提高财政资金配置效率和使用效益。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伊犁州伊宁市中心城区排水防涝能力综合改造提升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财政和部门评价的方法主要包括成本效益分析法、比较法、因素分析法、最低成本法、公众评判法、标杆管理法等。根据评价对象的具体情况，可采用一种或多种方法。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我单位根据本项目资金的性质和特点，本次项目支出绩效自评采用因素分析法方法。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在项目绩效评价工作启动之前成立评价组，评价组通过前期调研确定绩效评价对象和范围，确定了评价的目的、方法以及评价的原则，根据项目的内容和特征制定了评价指标体系及评价标准；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4、撰写评价报告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对照既定绩效目标有序组织实施，整体执行情况良好，取得了较为显著的实施成效。在目标完成情况上，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合效益方面，项目社会效益表现良好，表现在：根据伊市发改字[2025]76号关于伊犁州伊宁市中心城区排水防涝能力综合改造提升项目可行性研究报告(代项目建议书)的批复，主要建设规模及内容为：新建中心城区dn400-dn600 雨水管网19公里、雨水管渠19.58公里，宽度0.5-1.0米；新建中心城区调蓄设施18.18万立方米，及防涝配套附属设施建设。项目计划于2027年11月完工，项目总投资21500万元，此次投资15000万元。此次投资的15000万元计划支付工程款。通过工程款的支付，推进项目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犁州伊宁市中心城区排水防涝能力综合改造提升项目评价得分情况：总分100分，项目决策占20分，得分15分；项目过程占20分，得分18.93分；项目产出占30分，得分23.31分；项目效益占30分，得分30分，项目总得分为92.24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项目决策类指标由3个二级指标和6个三级指标构成，权重分20.00分，实际得分20分。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1、项目立项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项目立项符合《关于印发“十四五”排水防涝能力综合改造提升建设行动计划 的通知》（建城（2022）6号））、《关于加强城市地下管线建设管理的指导意见》（国办发（2014）27 号）、《关于做好城市排水防涝设施建设工作的通知》（国办发（2013）23 号）；项目立项符合行业发展规划和政策要求；项目立项与部门职责范围相符，属于部门履职所需；项目属于公共财政支持范围，符合中央、地方事权支出责任划分原则；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①项目有绩效目标；具体明确了“年度完成支付工程款15000万元任务、达成推进项目建成效果”的核心内容。目标设定依据充分。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③完成了支付工程款10999.99万元，项目预期产出效益和效果符合正常的业绩水平；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综上所述，本指标满分为3.00分，根据评分标准得3分，本项目的绩效目标设置合理。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犁州伊宁市中心城区排水防涝能力综合改造提升项目将项目绩效目标细化分解为具体的绩效指标，一级指标共3条，二级指标共5条，三级指标共7条，其中量化指标条数共6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综上所述，本指标满分为3.00分，根据评分标准得3分，本项目的绩效目标明确。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编制预算编制通过进行初步设计，按设计概算编制本项目预算，以“精准测算、按需配置”为原则，结合项目实施方案及具体任务清单开展，参考既往同类项目支出，测算支出15000万元。预算编制过程经过业务科室、财务部门双重审核，无漏项、超项情况，预算内容与项目“支付工程款核心任务”完全匹配，资金额度与各阶段工作任务量精准适配，符合评分标准中“经过科学论证、内容与项目匹配、额度依据充分、与工作任务匹配”的全部评价要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综上所述，本指标满分为3.00分，根据评分标准得3分,本项目的预算编制科学。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本项目实际分配资金以《关于申请伊犁州伊宁市中心城区排水防涝能力综合改造提升项目项目资金的请示》为依据进行资金分配，预算资金分配依据充分，资金分配额度合理，与我单位实际需求相适应。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综上所述，本指标满分为3.00分，根据评分标准得3分,本项目的资金分配合理。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项目过程管理类指标由2个二级指标和5个三级指标构成，权重分20.00分，实际得分18.93分。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1、资金管理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实际到位资金15000万元，预算资金15000万元，资金到位率100%。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本指标满分为4.00分，根据评分标准得4分。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全年预算数15000万元，全年执行数10999.99万元，预算执行率为73.33%。</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本指标满分为4.00分，根据评分标准得2.93分。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本项目资金支出符合《预算法》、《政府会计制度》、《</w:t>
      </w:r>
      <w:bookmarkStart w:id="0" w:name="_GoBack"/>
      <w:bookmarkEnd w:id="0"/>
      <w:r>
        <w:rPr>
          <w:rStyle w:val="18"/>
          <w:rFonts w:hint="eastAsia" w:ascii="楷体" w:hAnsi="楷体" w:eastAsia="楷体"/>
          <w:spacing w:val="-4"/>
          <w:sz w:val="32"/>
          <w:szCs w:val="32"/>
        </w:rPr>
        <w:t>财政支出绩效评价管理暂行办法》（财预〔2020〕10号）、《中共中央国务院关于全面实施预算绩效管理的意见》（中发〔2018〕34号）。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①资金的拨付有完整的审批程序和手续，有完整的合同、发票、验收单等佐证资料。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②资金实际使用方向与预算批复用途一致，不存在截留、挤占、挪用、虚列支出的情况。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我单位已制定《合同管理制度》，上述已建立的制度均符合行政事业单位内控管理要求，财务和业务管理制度合法、合规、完整，本项目执行符合上述制度规定。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①该项目的实施符合《合同管理制度》等相关管理规定，项目具备完整规范的立项程序综上分析，项目执行遵守相关法律法规和相关管理规定。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②项目中标通知书、合同书、付款申请、财务支付凭证等资料齐全并及时归档。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该项目实施所需要的项目人员和场地设备均已落实到位满足项目实施需求。制度执行无偏差，有效保障了项目按计划推进，符合评分标准中“遵守相关规定、调整手续完备、资料齐全归档、实施条件落实”的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项目产出类指标由4个二级指标和4个三级指标构成，权重分30.00分，实际得分23.31分。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（1）实际完成率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1、数量指标：指标1：保障项目实施数量，指标值：</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=1个，业绩值1个，指标完成率73.33%；</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指标2：支付工程款企业数量，指标值：=1个 ，业绩值： 1个 ，指标完成率 73.33%。</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综上所述，本指标满分为7.00分，根据评分标准得5.13分。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（2）质量达标率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质量指标：指标1：资金使用合规率，指标值：=100%，业绩值: 100%，指标完成率73.33%</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综上所述，本指标满分为7.00分，根据评分标准得5.13分。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（3）完成及时性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时效指标：指标1：工程款支付及时率，指标值：100%，业绩值 100%，指标完成率 73.33%</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综上所述，本指标满分为6.00分，根据评分标准得4.4分。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成本节约率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经济成本指标：指标1：项目总投资，指标值：21500万元，业绩值 ：21500万元，指标完成率100 %；指标2： 本次申请支付项目工程款，指标值：15000万元，业绩值10999.99万元 ，指标完成率：73.33%。</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综上所述，本指标满分为10.00分，根据评分标准得8.67分。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项目效益类指标由1个二级指标和1个三级指标构成，权重分30.00分，实际得分30分。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（1）实施效益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②社会效益指标：指标1： 推动项目实施，指标值：有效    ，业绩值基本达成目标，指标完成率100 %。</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③生态效益指标：无此项指标。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综上所述，本指标满分为30.00分，根据评分标准得30分。</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满意度指标：无此项指标。</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1、在项目实施过程中，注重建立健全项目区各级项目管理机构，制定有效的项目实施管理办法和有关政策、措施，加强组织管理，保证实施进度和建设质量。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2、在项目实施过程中，协调好与政府各部门的关系，确保项目立项、设计和后续工作顺利进行，从而保证项目的开发建设顺利进展。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体现为基层财务工作基础还需进一步夯实，财务工作人员少，工作压力大，财务工作水平仍需要进一步提高。面对这些问题我们将认真分析，切实加以解决，进一步完善财务制度，规范财务纪律，严格控制非生产性开支，进一步提高项目支出水平。</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0F832F7"/>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2026-07-23T07:38:47Z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