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乡镇、街道环卫经费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伊宁市喀尔墩乡人民政府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伊宁市喀尔墩乡人民政府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杜友军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党的十九大以来，乡村振兴成为“三农”工作总抓手，农村人居环境整治是核心任务之一，环卫经费保障是基础支撑。当前乡村振兴、农村人居环境整治提升等各级政策，均明确要求健全县乡村三级环卫管护体系，建立稳定长效经费保障机制。乡镇环卫属于公益基础性事业，若无专项经费保障，常态化保洁、垃圾收运、设施运维等工作难以持续开展，各项政策部署无法落实落地。</w:t>
        <w:br/>
        <w:t>我乡辖区范围广、村居布局分散，现有环卫设施老化短缺、收运体系不健全，保洁人员待遇偏低、队伍不稳定，日常清扫保洁、垃圾转运、设备维修等缺乏固定资金支撑，仅靠临时资金调剂只能维持低水平运转，环境脏乱问题易反弹回潮，亟需专项经费夯实硬件保障、稳定作业队伍、保障日常运维。环境卫生事关群众身体健康和生活品质，是基层民生重点工程。随着群众生活水平不断提高，对干净整洁人居环境的诉求持续增强，保障环卫专项经费、实现全域常态化保洁管护，是解决群众急难愁盼、提升村容村貌、优化基层治理的现实举措。统筹城乡发展、缩小城乡环境差距，需统一作业标准、统一管护模式、统一经费保障。设立乡镇环卫专项经费，可推动城镇环卫管理模式向乡村延伸覆盖，实现全域环境同治、常态长效管护，夯实乡村振兴生态环境基础。</w:t>
        <w:br/>
        <w:t>2、主要内容及实施情况</w:t>
        <w:br/>
        <w:t>主要内容：</w:t>
        <w:br/>
        <w:t>计划保障环卫工人60人正常开展工作，清扫面积达到62万平方米，清扫主街道11条，巷道92条，保障清扫车辆20辆正常运转、维护，有效改善辖区环境卫生。</w:t>
        <w:br/>
        <w:t>实施情况：</w:t>
        <w:br/>
        <w:t>已完成保障环卫工人58人正常开展工作，清扫面积达到62万平方米，清扫主街道11条，巷道92条，保障了清扫车辆20辆。有效改善了辖区环境卫生。</w:t>
        <w:br/>
        <w:t>3、资金投入和使用情况</w:t>
        <w:br/>
        <w:t>资金投入情况：该项目年初预算数484.09万元，全年预算数484.09万元，该项目资金落实到位480.09万元。资金来源为本级部门预算。</w:t>
        <w:br/>
        <w:t>资金使用情况：截止到2025年12月31日，本项目实际支付资金480.09万元，预算执行率为99.17%，主要用于：环卫运行费用252.09万元、发放环卫人员工资及社保费用228万元。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1、总体目标：保障环卫工人数量60人，清扫面积为62万平方米，清扫主街道11条，巷道92条，保障清扫车辆20辆。有效改善辖区环境卫生。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此次我单位根据《财政支出绩效评价管理暂行办法》（财预〔2020〕10号）文件要求实施评价工作，本次评价对象为乡镇、街道环卫经费项目，评价核心为项目的资金投入、产出及效益。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我单位根据本项目资金的性质和特点，本次项目支出绩效自评采用因素法和项目法相结合方法。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综合效益方面，项目社会效益表现突出，表现在：通过乡镇环卫经费项目的实施，发挥了资金保障支撑作用，补齐了乡村环境卫生整治短板，持续改善了村容村貌与人居环境。</w:t>
        <w:br/>
        <w:t>（二）评价结论</w:t>
        <w:br/>
        <w:t>乡镇、街道环卫经费项目评价得分情况：总分100分，项目决策占20分，得分18分；项目过程占20分，得分19.94分；项目产出占30分，得分29.9分；项目效益占30分，得分30分，项目总得分为97.84分。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新疆维吾尔自治区城镇生活垃圾管理条例》、《伊犁哈萨克自治州乡村清洁条例》；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①项目有绩效目标；具体明确了“年度完成环卫工人数量60人，清扫面积为62万平方米，清扫主街道11条，巷道92条，保障清扫车辆20辆。有效改善辖区环境卫生的核心内容。目标设定依据充分。</w:t>
        <w:br/>
        <w:t>②项目绩效目标与实际工作内容具有相关性；</w:t>
        <w:br/>
        <w:t>③完成了保障环卫工人58人正常开展工作，清扫面积达到62万平方米，清扫主街道11条，巷道92条，保障了清扫车辆22辆。有效改善了辖区环境卫生，项目预期产出效益和效果符合正常的业绩水平；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①将项目绩效目标分解为具体的绩效指标；质量指标、时效指标未进行细化。</w:t>
        <w:br/>
        <w:t>②通过清晰、可衡量的指标值予以体现；</w:t>
        <w:br/>
        <w:t>③与项目目标任务数或计划数相对应。</w:t>
        <w:br/>
        <w:t>乡镇、街道环卫经费项目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综上所述，本指标满分为3.00分，根据评分标准得1.00分，本项目的绩效目标明确。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484.09万元。预算编制过程经过业务科室、财务部门双重审核，无漏项、超项情况，预算内容与项目“有效提升乡镇环境卫生管护精细化水平，持续改善村容村貌与人居环境”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本项目实际分配资金以《关于申请乡镇、街道环卫经费项目资金的请示》为依据进行资金分配，预算资金分配依据充分，资金分配额度合理，与我单位实际需求相适应。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项目过程管理类指标由2个二级指标和5个三级指标构成，权重分20.00分，实际得分19.94分。</w:t>
        <w:br/>
        <w:t>1、资金管理</w:t>
        <w:br/>
        <w:t>（1）资金到位率：</w:t>
        <w:br/>
        <w:t>实际到位资金480.09万元，预算资金484.09万元，资金到位率99.17%。</w:t>
        <w:br/>
        <w:t>本指标满分为4.00分，根据评分标准得3.97分。</w:t>
        <w:br/>
        <w:t>（2）预算执行率</w:t>
        <w:br/>
        <w:t>全年预算数484.09万元，全年执行数480.49万元，预算执行率为99.17%。</w:t>
        <w:br/>
        <w:t>本指标满分为4.00分，根据评分标准得3.97分。</w:t>
        <w:br/>
        <w:t>（3）资金使用合规性</w:t>
        <w:br/>
        <w:t>本项目资金支出符合《预算法》、《政府会计制度》、《伊宁市喀尔墩乡财务审批制度》。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喀尔墩乡财务审批制度》、《伊宁市喀尔墩乡项目管理办法》、《伊宁市喀尔墩乡政府采购业务管理制度》、《伊宁市喀尔墩乡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喀尔墩乡财务审批制度》、《伊宁市喀尔墩乡政府采购业务管理制度》、《伊宁市喀尔墩乡合同管理制度》等相关管理规定，项目具备完整规范的立项程序综上分析，项目执行遵守相关法律法规和相关管理规定。</w:t>
        <w:br/>
        <w:t>②项目合同书、政府采购单、财务支付凭证等资料齐全并及时归档。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项目产出类指标由4个二级指标和4个三级指标构成，权重分30.00分，实际得分29.9分。</w:t>
        <w:br/>
        <w:t>（1）实际完成率</w:t>
        <w:br/>
        <w:t>1、数量指标：指标1：清扫主街道数量，指标值：=11条，业绩值11条，指标完成率100%；</w:t>
        <w:br/>
        <w:t>指标2：清扫车数量，指标值：=20辆，业绩值22辆，指标完成率110%。</w:t>
        <w:br/>
        <w:t>指标3：环卫人员数量，指标值：=60人，业绩值58人，指标完成率96.67%。</w:t>
        <w:br/>
        <w:t>综上所述，本指标满分为7.00分，根据评分标准得7分。</w:t>
        <w:br/>
        <w:t>（2）质量达标率</w:t>
        <w:br/>
        <w:t>质量指标：指标1：清扫任务完成率，指标值：=100%，业绩值100%，指标完成率100%。</w:t>
        <w:br/>
        <w:t>综上所述，本指标满分为7.00分，根据评分标准得7.00分。</w:t>
        <w:br/>
        <w:t>（3）完成及时性</w:t>
        <w:br/>
        <w:t>时效指标：指标1：清扫街道及时率，指标值：=100%，业绩值100%，指标完成率100%。</w:t>
        <w:br/>
        <w:t>综上所述，本指标满分为6.00分，根据评分标准得6.00分。</w:t>
        <w:br/>
        <w:t>成本节约率</w:t>
        <w:br/>
        <w:t>经济成本指标：指标1：环卫运行费，指标值：&lt;=256.09万元，业绩值252.09万元，指标完成率98%；指标2：发放环卫人员工资及社保数，指标值：&lt;=228万元，业绩值228万元，指标完成率100%。</w:t>
        <w:br/>
        <w:t>综上所述，本指标满分为10.00分，根据评分标准得9.9分。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②社会效益指标：指标1：改善辖区环境卫生，指标值：有效改善，业绩值基本达成目标，指标完成率100%。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满意度指标：指标1：群众满意度，指标值：&gt;=95%，业绩值100%，指标完成率105.26%。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优化经费使用管理，提升资金使用效益。严控支出标准，实行专户管理、专账核算、专款专用，杜绝挤占挪用。细化经费预算，按保洁区域、人员数量、清运频次精准测算，优先保障一线保洁、垃圾收运等核心环节；推行市场化运作，通过公开招标引进专业环卫公司，以服务合同明确标准与费用，降低运维成本；优化资源配置，整合保洁队伍与设施设备，科学规划清运路线，减少车辆燃油、人工等冗余开支，实现花小钱办大事。</w:t>
        <w:br/>
        <w:t>（二）存在的问题及原因分析</w:t>
        <w:br/>
        <w:t>1、市场化运作不规范，监管机制薄弱。部分乡镇虽引入第三方服务，但招标流程不够严谨，服务合同权责不清；对环卫公司作业质量、经费使用情况缺乏常态化监管，考核与经费拨付挂钩不紧密，存在服务缩水、资金浪费等问题。</w:t>
        <w:br/>
        <w:t>2、设施运维经费短缺，硬件短板突出。垃圾收集点、转运站、分类设施等建设投入不足，后期维修养护经费未单独列支，设施破损、老化、闲置问题突出；清运车辆燃油、维修、更新经费保障不足，影响收运体系正常运转。</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1、规范市场化运作流程，健全监督考核体系。严格第三方服务准入管理，规范环卫服务招标流程，明确服务范围、作业标准、合同权责，杜绝合同模糊、权责不清等问题。</w:t>
        <w:br/>
        <w:t>2、加大设备运维投入，补齐硬件保障短板。统筹推进环卫基础设施建设与运维，科学规划垃圾收集点、转运点、分类设施等硬件建设，保障建设投入足额到位。</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