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伊宁市城市供水工程提质升级项目（回购）</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伊宁市水利局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伊宁市水利局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富磊</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2026年05月08日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城市自来水供应作为水资源管理的核心环节，直接关系到数亿城市居民的日常生活质量，更是保障城市经济社会平稳运行的重要基础性工程。伊宁市当前自来水供应主要依靠地表水与地下水双重保障，但随着城市化进程持续加快、城市人口稳步增长，城市供水压力日益凸显，逐渐面临水源供给不足、供水水质稳定性有待提升、老旧供水设施运维难度加大等突出问题。其中，仍在运行的地下水供水厂，因长期开采导致地下水超采，进一步加剧了城市供水保障的风险，对全市供水安全构成严重影响。</w:t>
        <w:br/>
        <w:t>作为伊宁市城市供水体系的核心枢纽，伊宁市城市供水工程（又称伊宁市地表水厂）承担着重要的供水保障职能。然而，在城市建成区不断扩张、各类用水需求持续攀升的现实背景下，该水厂逐渐暴露出诸多发展瓶颈：供水能力已趋近设计上限，难以满足未来城市发展的用水需求；部分供水设施运行年限较长、老化严重，故障频发，影响供水稳定性；同时，运营管理效率有待提升，难以充分发挥水厂的最优供水效能。在此情形下，探寻科学有效的解决方案，全面提升水厂运营管理水平、强化城市供水安全保障，已成为当前伊宁市亟待解决的民生重点问题。</w:t>
        <w:br/>
        <w:t>国家层面相关政策的出台，为城市基础设施资产盘活及供水事业高质量发展提供了明确指引。根据《国家发展改革委办公厅关于做好盘活存量资产扩大有效投资有关工作的通知》精神，为包括伊宁市城市供水工程在内的城市基础设施运营优化、资产盘活提供了全新思路与政策支撑。为切实整合全市公用服务事业领域资源，破解城市供水发展难题，伊宁市人民政府及相关部门先后出台专项批复，明确由伊宁市水利局作为项目回购主体，负责实施伊宁市城市供水工程特许经营权回购相关工作。</w:t>
        <w:br/>
        <w:t>在此背景下，通过盘活城市供水资源资产，充分发挥国有企业的责任与担当，对伊宁市供水系统进行全面改造升级，着力补齐城市供水基础设施短板，推动供水基础设施建设向集约化、精细化方向发展，进一步完善城市供水体系，切实提升城市供水保障能力与服务水平，不断增强人民群众的获得感、幸福感和安全感，为伊宁市民生改善与经济社会高质量发展注入强劲动力。</w:t>
        <w:br/>
        <w:t>2、主要内容及实施情况</w:t>
        <w:br/>
        <w:t>主要内容：</w:t>
        <w:br/>
        <w:t>为进一步整合全市公用事业服务领域资源，全面提升城市供水保障能力与公共服务水平，经伊宁市人民政府统筹部署，对全市城市供水资源实行统一管理、规范市场化运营，落地实施伊宁市城市供水工程提质升级（回购）项目，项目实施主体为伊宁市水利局，本项目核心任务为回购伊宁市城市供水工程特许经营权，以及回购经营权所依附的相关房屋建筑物、构筑物、机器设备、车辆及电子设备等资产。伊宁市城市供水工程项目于2013年11月由北京国资委下属企业北控水务集团通过竞争性谈判中标，采用BOT模式实施，授予北控水务集团特许经营权30年。2015年1月由北控水务集团旗下全资子公司伊犁北控水务有限公司（以下简称“伊犁北控”）作为法人主体实施建设，2019年5月1日项目建成正式投入商业运营。</w:t>
        <w:br/>
        <w:t>实施情况：</w:t>
        <w:br/>
        <w:t>为确保伊宁市城市供水工程经营权回购工作顺利推进，伊宁市人民政府及相关部门先后出台专项批复文件：2025年5月15日，伊宁市人民政府下发《关于同意&lt;关于实施伊宁市城市供水工程提质升级项目的请示&gt;的批复》（伊市政〔2025〕86号）；2025年5月28日，伊宁市财政局下发《关于同意&lt;关于伊宁市城市运营（集团）有限责任公司开展并实施伊宁市城市供水工程提质升级项目资产盘活的请示&gt;的批复》，明确由伊宁市水利局作为该项目经营权回收主体，负责推进回购相关工作。</w:t>
        <w:br/>
        <w:t>经伊宁市相关部门与北控水务集团进行多轮磋商沟通，双方最终确定经营权回购成交总价为35500万元，具体付款方式如下：由伊宁市水利局支付项目提前终止补偿款19671.616万元，由伊宁市自来水有限公司支付历史水费欠款15828.384万元。</w:t>
        <w:br/>
        <w:t>2025年5月20日，伊宁市水利局与伊犁北控正式签署《伊宁市城市地表水供水BOT项目退出协议书》，并按约定足额支付19671.616万元回购补偿款，顺利收回该项目特许经营权。随后，伊宁市水利局对收回的特许经营权依法进行公开拍卖。</w:t>
        <w:br/>
        <w:t>2025年5月30日，伊宁市城市运营（集团）有限责任公司（以下简称“城运集团”）以35737.80万元的价格成功竞拍，获得伊宁市城市供水工程经营权。2025年6月17日，伊宁市水利局与城运集团签署《伊宁市城市供水工程项目经营权转让协议书》，明确将该供水工程经营权授予城运集团，经营权期限为25年。2025年7月17日，伊犁北控正式将伊宁市城市供水工程（20万吨地表水厂）移交给伊宁市水利局，随后伊宁市水利局将该工程移交城运集团，由城运集团负责后续运营管理工作。</w:t>
        <w:br/>
        <w:t>3、资金投入和使用情况</w:t>
        <w:br/>
        <w:t>资金投入情况：该项目年初预算数0.00万元，全年预算数19671.616万元，该项目资金落实到位19671.616万元。资金来源为本级部门预算。</w:t>
        <w:br/>
        <w:t>资金使用情况：截止到2025年12月31日，本项目实际支付资金19671.616万元，预算执行率为100%，主要用于：支付伊宁市城市供水工程项目原运营企业伊犁北控的项目提前终止补偿款，分两次合计支付19671.616万元。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根据新疆长信合律师事务所对该协议进行合规性审核并出具的法律意见书（《法律意见书（新长法意字（2025）第398号》），我局党组会研究通过，与伊犁北控水务有限公司签订了《伊宁市城市地表水供水 BOT 项目退出协议书》。根据协议约定，我局需要向伊犁北控水务有限公司支付项目提前终止补偿款共计19671.616万元，其中，合同签定20日内支付17704.4544 万元，待项目完成移交后10个工作日支付1967.1616万元。 目标2：通过实施此项目，妥善解决伊宁市城市地表水供水BOT项目存在的困难，有效化解伊宁市人民政府、水利局等地方有关企事业单位基于本项目所承担的债务，规范实施政府和社会资本合作新机制，提高伊宁市基础设施和公用事业项目建设运营水平。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此次我单位根据《财政支出绩效评价管理暂行办法》（财预〔2020〕10号）文件要求实施评价工作，本次评价对象为伊宁市城市供水工程提质升级项目（回购），评价核心为项目的资金投入、产出及效益。</w:t>
        <w:br/>
        <w:t>3、绩效评价范围：</w:t>
        <w:br/>
        <w:t>本次评价从项目决策（包括绩效目标、决策过程）、项目管理（包括项目资金、项目实施）、项目产出（包括项目产出数量、产出质量、产出时效）、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评价等级优秀。项目决策科学、程序规范、管理严格、资金安全，全面完成建设任务与预期产出，有效提升伊宁市城市供水保障能力，实现地下水置换、水质提升、管网优化、生态改善多重目标，社会效益、生态效益、经济效益显著，群众满意度高，项目可持续运营能力强，绩效目标总体圆满实现。</w:t>
        <w:br/>
        <w:t>项目立项：立项依据充分，符合国家、自治区水安全保障与城市基础设施政策，契合伊宁市国土空间规划与水资源管控要求。绩效目标：目标设定清晰、量化合理，与项目功能匹配，可操作性强。可研与设计：可研报告编制规范，技术方案经济可行，建设规模、标准符合实际需求。</w:t>
        <w:br/>
        <w:t>伊宁市城市供水工程提质升级项目（回购）是重要民生工程、生态工程、基础设施补短板工程，项目实施规范、资金安全、产出达标、效益突出，显著提升城市供水安全保障水平，有效保护地下水资源，改善人居环境，支撑城市高质量发展，项目总体绩效优秀，建议持续加强运营管护与智慧化升级，巩固项目成效。</w:t>
        <w:br/>
        <w:t>（二）评价结论</w:t>
        <w:br/>
        <w:t>伊宁市城市供水工程提质升级项目（回购）评价得分情况：总分100分，项目决策占20分，得分20分；项目过程占20分，得分18分；项目产出占30分，得分30分；项目效益占30分，得分30分，项目总得分为98分。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项目决策类指标由3个二级指标和6个三级指标构成，权重分20.00分，实际得分20.00分</w:t>
        <w:br/>
        <w:t>1、项目立项</w:t>
        <w:br/>
        <w:t>（1）立项依据充分性</w:t>
        <w:br/>
        <w:t>项目立项符合《中华人民共和国水法》、《中华人民共和国水污染防治法》、《中华人民共和国行政许可法》、《中华人民共和国环境保护法》、中共中央、国务院《扩大内需战略规划纲要》（2022-2035 年）、《关于加快水利改革发展的决定》、《国务院办公厅关于进一步盘活存量资产扩大有效投资的意见》国办发〔2022〕19 号、《关于加强城市供水安全保障工作的通知》以及国家和地方发布的其他有关设计规范；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2025年度完成项目经营权回购任务、达成水厂经营权移交伊宁国企的结果。”目标设定依据充分。②项目绩效目标与实际工作内容具有相关性；③完成项目经营权回购任务、达成水厂经营权移交伊宁国企的结果，项目预期产出效益和效果符合正常的业绩水平；④与预算确定的项目投资额相匹配。</w:t>
        <w:br/>
        <w:t>综上所述，本指标满分为3.00分，根据评分标准得3.00分，本项目的绩效目标设置合理。</w:t>
        <w:br/>
        <w:t>（2）绩效指标明确性</w:t>
        <w:br/>
        <w:t>①将项目绩效目标细化分解为具体的绩效指标；</w:t>
        <w:br/>
        <w:t>②通过清晰、可衡量的指标值予以体现；</w:t>
        <w:br/>
        <w:t>③与项目目标任务数或计划数相对应。</w:t>
        <w:br/>
        <w:t>伊宁市城市供水工程提质升级项目（回购）项目将项目绩效目标细化分解为具体的绩效指标，一级指标共4条，二级指标共6条，三级指标共7条，其中量化指标条数共6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本项目预算编制依据《伊宁市城市地表水供水 BOT 项目退出协议书》，测算支出19671.616万元。预算编制过程经过业务科室、财务部门双重审核，无漏项、超项情况，预算内容与项目“完成经营权回购的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本项目实际分配资金以《关于申请拨付伊宁市城市地表水供水BOT项目回购资金的报告（伊市水字〔2025〕93号）》为依据进行资金分配，预算资金分配依据充分，资金分配额度合理，与我单位实际需求相适应。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项目过程管理类指标由2个二级指标和5个三级指标构成，权重分20.00分，实际得分18.00分。</w:t>
        <w:br/>
        <w:t>1、资金管理</w:t>
        <w:br/>
        <w:t>（1）资金到位率：</w:t>
        <w:br/>
        <w:t>实际到位资金19671.616万元，预算资金19671.616万元，资金到位率100%。</w:t>
        <w:br/>
        <w:t>本指标满分为4.00分，根据评分标准得4.00分。</w:t>
        <w:br/>
        <w:t>（2）预算执行率</w:t>
        <w:br/>
        <w:t>全年预算数19671.616万元，全年执行数19671.616万元，预算执行率为100%。</w:t>
        <w:br/>
        <w:t>本指标满分为4.00分，根据评分标准得4.00分。</w:t>
        <w:br/>
        <w:t>（3）资金使用合规性</w:t>
        <w:br/>
        <w:t>本项目资金支出符合《预算法》、《政府会计制度》、《伊宁市水利局财务管理办法》、《伊宁市水利局国库集中支付管理办法》。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伊宁市水利局财务管理办法》、《伊宁市水利局国库集中支付管理办法》、《伊宁市水利局专项资金管理办法》、《伊宁市水利局政府采购及资金支付管理办法》等，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国务院办公厅关于进一步盘活存量资产扩大有效投资的意见（国办发〔2022〕19号）》《关于加快水利改革发改的决定》《国家节水行动方案的通知（发改环资规〔2019〕695号）》《关于加强城市供水安全保障工作的通知》、《伊宁市水利局财务管理办法》、《伊宁市水利局国库集中支付管理办法》、《伊宁市水利局专项资金管理办法》、《伊宁市水利局政府采购及资金支付管理办法》等相关管理规定，项目具备完整规范的立项程序综上分析，项目执行遵守相关法律法规和相关管理规定。</w:t>
        <w:br/>
        <w:t>②项目回购过程部分工程资料虽然齐全，但搜集过程略有滞后；伊宁市城市地表水供水 BOT 项目退出协议书、经营权转让协议书、财务支付凭证等资料齐全并及时归档。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综上所述，本指标满分为4.00分，根据评分标准得2.00分,本项目所建立制度执行有效。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1、数量指标：指标1：补偿企业数量，指标值：	=1家，业绩值1家，指标完成率100%；</w:t>
        <w:br/>
        <w:t>综上所述，本指标满分为7.00分，根据评分标准得7.00分。</w:t>
        <w:br/>
        <w:t>（2）质量达标率</w:t>
        <w:br/>
        <w:t>质量指标：指标1：补偿企业准确率，指标值：	=100%，业绩值100%；指标完成率100%。</w:t>
        <w:br/>
        <w:t>综上所述，本指标满分为7.00分，根据评分标准得7.00分。</w:t>
        <w:br/>
        <w:t>（3）完成及时性</w:t>
        <w:br/>
        <w:t>时效指标：指标1：涉及补偿企业支付及时率，指标值：	=100%，业绩值100%；指标完成率100%。</w:t>
        <w:br/>
        <w:t>综上所述，本指标满分为6.00分，根据评分标准得6.00分。</w:t>
        <w:br/>
        <w:t>成本节约率</w:t>
        <w:br/>
        <w:t>指标1：涉及补偿企业第一次成本，指标值：	&lt;=17704.45万元，业绩值17704.45万元；指标完成率100%。</w:t>
        <w:br/>
        <w:t>指标1：涉及补偿企业第二次成本，指标值：&lt;=1967.16万元，业绩值1967.16万元；指标完成率100%。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项目效益类指标由1个二级指标和2个三级指标构成，权重分20.00分，实际得分20.00分。</w:t>
        <w:br/>
        <w:t>（1）实施效益</w:t>
        <w:br/>
        <w:t>①经济效益指标：无此项指标。</w:t>
        <w:br/>
        <w:t>②社会效益指标：指标1：提升政府公信力，指标值：有效提升，业绩值基本达成目标；指标完成率100%。</w:t>
        <w:br/>
        <w:t>③生态效益指标：无此项指标。</w:t>
        <w:br/>
        <w:t>综上所述，本指标满分为20.00分，根据评分标准得20.00分。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指标1：受益企业满意度，指标值：=100%，业绩值100%；指标完成率100%。</w:t>
        <w:br/>
        <w:t>综上所述，本指标满分为10.00分，根据评分标准得10.00分。</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1.政策契合度高：紧扣国家水安全、节水行动、盘活存量资产政策，项目审批顺畅、融资支持有力。</w:t>
        <w:br/>
        <w:t>2.政企协同推进：政府统筹、国企实施，部门联动高效，征地、协调、审批环节保障有力。</w:t>
        <w:br/>
        <w:t>3.建设管理规范：严格执行基建程序，招标、监理、质量安全全流程管控，工程优质高效。</w:t>
        <w:br/>
        <w:t>4.技术装备先进：采用节能水泵、智能化监控、水质在线监测、自动化加药等技术，运营高效、节水节能。</w:t>
        <w:br/>
        <w:t>5.民生导向明确：聚焦供水短板，优先改造老旧管网、提升水压水质，直接回应群众急难愁盼。</w:t>
        <w:br/>
        <w:t>（二）存在的问题及原因分析</w:t>
        <w:br/>
        <w:t>1.部分绩效指标动态监控不够精细，运营期效益跟踪机制需进一步完善。</w:t>
        <w:br/>
        <w:t>2.工程资料归档时效性不足，少数过程资料整理滞后于工程进度。</w:t>
        <w:br/>
        <w:t>3.应急供水能力仍需强化，极端工况下区域联动调度机制可进一步优化。</w:t>
        <w:br/>
        <w:t>4.智慧水务应用深度不足，管网漏损精准定位、用户侧智能分析等功能有待拓展。</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1.完善绩效动态管理：建立运营期年度绩效自评机制，细化供水成本、漏损率、能耗、满意度等跟踪指标，实现全生命周期绩效管理。</w:t>
        <w:br/>
        <w:t>2.规范档案闭环管理：落实专人负责工程、财务、运维资料归档，做到边实施、边整理、边归档，确保资料完整可查。</w:t>
        <w:br/>
        <w:t>3.提升应急保供能力：完善双水源、双电路、备用水池应急体系，定期开展停水、水质污染、设备故障应急演练。</w:t>
        <w:br/>
        <w:t>4.深化智慧水务建设：扩展管网 GIS 系统、漏损监测、分区计量、用户数据分析功能，建设一体化调度平台，进一步降低漏损与能耗。</w:t>
        <w:br/>
        <w:t>5.强化成本管控与运营提效：持续优化制水成本、药耗、电耗指标，提升专业化运维水平，保障长期稳定运营。</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