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伊宁市人民医院精卫中心建设项目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伊宁市人民医院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伊宁市人民医院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贾弘梅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精神卫生事业是公共卫生体系与民生保障的重要组成部分。当前伊犁州伊宁市精神卫生服务资源相对短缺，专业诊疗机构不足、床位紧张、服务能力薄弱，难以满足群众精神心理诊疗、康复及心理干预需求。为贯彻落实国家、自治区关于加强社会心理服务体系和精神卫生服务能力建设的决策部署，完善区域医疗卫生服务网络，伊宁市决定实施伊犁州伊宁市精神卫生中心建设工程。项目经发改、卫健等部门批复立项，采用 EPC 总承包模式建设，因规划优化与用地调整实施易址重建，对建筑规模、功能布局进行优化升级。项目建成后将填补当地精神卫生专科机构空白，显著提升精神疾病救治、康复服务与公共卫生应急保障能力，切实维护群众身心健康与社会和谐稳定，具有重要的民生意义与社会效益。</w:t>
        <w:br/>
        <w:t>2、主要内容及实施情况</w:t>
        <w:br/>
        <w:t>主要内容：</w:t>
        <w:br/>
        <w:t>本项目为伊犁州伊宁市精神卫生中心建设工程（EPC 总承包），主要建设内容为新建精神卫生专科医疗机构，总建筑面积17246.66 平方米，其中地下建筑面积 4706.93 平方米（含人防、设备用房、停车位 40 辆），地上建筑面积 12539.73 平方米。设置总床位200 张，建设内容包括门诊、急诊、放射科、药房、检验科、输液科、功能检查、住院病房、医护办公及配套辅助用房等，按小型专科医院标准建设，满足精神卫生诊疗、康复、应急救护等综合服务需求。项目实行设计、施工、竣工及缺陷修复一体化总承包。</w:t>
        <w:br/>
        <w:t>实施情况：</w:t>
        <w:br/>
        <w:t>项目由伊宁市人民医院为建设单位，伊宁市城市建设有限责任公司为 EPC 总承包单位，伊犁州建筑勘察设计研究院有限责任公司为联合体设计单位。因项目易址，需从报规阶段重新开展设计工作，建设规模与内容相应调整。项目计划开工时间为2020 年 6 月 15 日，总工期683 天，实际开工时间以监理通知为准。实施过程中严格履行变更审批程序，签订补充协议明确造价调整，工程质量按国家及行业标准管控，资金按合同及工程进度合规支付，项目按计划推进建设，确保按期竣工交付并投入使用。本次计划一次性支付500万元工程款。</w:t>
        <w:br/>
        <w:t>3、资金投入和使用情况</w:t>
        <w:br/>
        <w:t>资金投入情况：该项目年初预算数0万元，全年预算数500万元，该项目资金落实到位500万元。资金来源为本级资金。</w:t>
        <w:br/>
        <w:t>资金使用情况：截止到2025年12月31日，本项目实际支付资金500.00万元，预算执行率为100.00%，主要用于：支付伊宁市城市建设有限责任公司南院区精神卫生中心建设工程款500.00万元。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1、总体目标：计划支付单位一家工程款，支付次数一次；通过项目实施，有效推进项目建设。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此次我单位根据《财政支出绩效评价管理暂行办法》（财预〔2020〕10号）文件要求实施评价工作，本次评价对象为伊宁市人民医院精卫中心建设项目，评价核心为项目的资金投入、产出及效益。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综合效益方面，项目社会效益表现突出，表现在：项目由伊宁市城市建设有限责任公司负责实施，建成后，不仅能大幅增加床位供给与诊疗空间，缓解 “看病难” 问题，还能填补区域精神卫生专科基础设施短板，优化医疗资源布局。伊宁市城市建设有限责任公司在项目建设过程中，充分发挥专业优势，高标准规划建设精神卫生专科设施，助力实现精神疾病预防、诊断、治疗、康复一体化服务，进一步完善区域医疗卫生服务体系。</w:t>
        <w:br/>
        <w:t>（二）评价结论</w:t>
        <w:br/>
        <w:t>伊宁市人民医院精卫中心建设项目评价得分情况：总分100分，项目决策占20分，得分20分；项目过程占20分，得分20分；项目产出占30分，得分30分；项目效益占30分，得分30分，项目总得分为100分。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项目立项符合伊宁市发展和改革委员会颁发的《关于二次变更伊犁州伊宁市精神卫生中心建设工程可行性研究报告（带项目建议书）的批复》（伊市发改〔2021〕43 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①项目有绩效目标；具体明确了该项目计划支付单位一家工程款，支付次数一次。通过项目实施，有效推进项目建设。达成缓解“看病难”问题效果。</w:t>
        <w:br/>
        <w:t>②项目绩效目标与实际工作内容具有相关性；</w:t>
        <w:br/>
        <w:t>③已完成支付伊宁市城市建设有限责任公司工程款，支付了一次；通过项目实施，有效推进了项目建设。项目预期产出效益和效果符合正常的业绩水平；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人民医院精卫中心建设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进行初步设计，按设计概算编制本项目预算，以“精准测算、按需配置”为原则，结合项目实施方案及具体任务清单开展，参考既往同类项目支出，测算支出500万元。预算编制过程经过业务科室、财务部门双重审核，无漏项、超项情况，预算内容与项目“高标准规划建设精神卫生专科设施，助力实现精神疾病预防、诊断、治疗、康复一体化服务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本项目实际分配资金以伊宁市人民医院精卫中心建设项目</w:t>
        <w:br/>
        <w:t>实施方案》、《工程项目资金支付审批表》为依据进行资金分配，预算资金分配依据充分，资金分配额度合理，与我单位实际需求相适应。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实际到位资金500万元，预算资金500万元，资金到位率100.00%。</w:t>
        <w:br/>
        <w:t>本指标满分为4.00分，根据评分标准得4.00分。</w:t>
        <w:br/>
        <w:t>（2）预算执行率</w:t>
        <w:br/>
        <w:t>全年预算数500万元，全年执行数500万元，预算执行率为100.00%。</w:t>
        <w:br/>
        <w:t>本指标满分为4.00分，根据评分标准得4.00分。</w:t>
        <w:br/>
        <w:t>（3）资金使用合规性</w:t>
        <w:br/>
        <w:t>本项目资金支出符合《预算法》、《政府会计制度》、《伊犁州专项资金管理办法》。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人民医院政府采购业务管理制度》、《伊宁市人民医院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①该项目的实施符合《伊宁市人民医院政府采购业务管理制度》、《伊宁市人民医院合同管理制度》等相关管理规定，项目具备完整规范的立项程序综上分析，项目执行遵守相关法律法规和相关管理规定。</w:t>
        <w:br/>
        <w:t>②伊犁州伊宁市精神卫生中心建设工程项目总承包(EPC)总承包合同、工程项目资金支付审批表、国库集中支付凭证等资料齐全并及时归档。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1、数量指标：指标1：支付建设工程单位，指标值：&gt;=1个，业绩值1个，指标完成率100%；指标2：支付工程款次数，指标值：=1次，业绩值1次，指标完成率100%。</w:t>
        <w:br/>
        <w:t>综上所述，本指标满分为7.00分，根据评分标准得7.00分。</w:t>
        <w:br/>
        <w:t>（2）质量达标率</w:t>
        <w:br/>
        <w:t>质量指标：指标1：资金使用合规率，指标值：=100%，业绩值100%，指标完成率100%；指标2：支付覆盖率，指标值：=100%，业绩值100%，指标完成率100%。</w:t>
        <w:br/>
        <w:t>综上所述，本指标满分为7.00分，根据评分标准得7.00分。</w:t>
        <w:br/>
        <w:t>（3）完成及时性</w:t>
        <w:br/>
        <w:t>时效指标：指标1：资金支付及时率，指标值：=100%，业绩值100%，指标完成率100%。</w:t>
        <w:br/>
        <w:t>综上所述，本指标满分为6.00分，根据评分标准得6.00分。</w:t>
        <w:br/>
        <w:t>成本节约率</w:t>
        <w:br/>
        <w:t>经济成本指标：指标1：支付建设工程成本，指标值：&lt;=500万元/次，业绩值500万元/次，指标完成率100%。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②社会效益指标：指标1：推进项目实施数量，指标值：=1个，业绩值1个，指标完成率100%。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一是项目采用EPC 总承包一体化管理模式，由承包单位统筹设计、施工、竣工及缺陷修复全流程工作，有效减少多方协调成本，避免设计与施工脱节，实现进度、质量、成本统一管控。项目严格执行合同约定与工程建设规范，设计与施工专人负责、协同推进，确保工程建设高效有序，为医疗类民生项目建设提供了成熟的管理经验。</w:t>
        <w:br/>
        <w:t>二是项目变更管理规范、手续齐全，因易址引发的设计调整、面积增加、造价上涨等问题，均按规定履行请示、批复及备案程序，并签订正式补充协议，明确各方权责与费用标准。同时严格执行资金管理制度，按工程进度合规拨付资金，资料归档完整，有效保障了财政资金使用安全、规范、高效。</w:t>
        <w:br/>
        <w:t>（二）存在的问题及原因分析</w:t>
        <w:br/>
        <w:t xml:space="preserve">    一是项目前期论证与选址研判不够充分，对用地规划、政策要求、实施条件等因素综合分析不到位，导致项目实施过程中发生易址重大调整，原设计图纸全部作废，必须重新报规、重新设计，既增加了无效成本，也对整体工期造成一定影响，暴露出前期工作深度不足、风险预判不够的问题。二是项目变更后的造价确认与财政评审衔接不够高效，暂估价与最终评审价存在时间差，相关资料报送、对接、审核周期偏长，导致资金结算进度缓慢，预算执行率未达最优，影响项目资金周转与后续支付安排。三是项目建设与后期运营统筹衔接不足，在工程施工阶段未同步制定运维管理制度、人员配备计划、设备采购方案，导致项目竣工后不能立即投入规范化运营，民生效益发挥存在滞后性。四是全过程资料管理仍有薄弱环节，部分变更文件、沟通记录、现场签证归集不够及时，档案完整性与系统性有待进一步提升，对审计、结算与绩效评价造成一定影响。</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一是全面强化项目前期论证工作，加大选址、规划、用地、政策等方面调研力度，开展多方案比选与风险评估，从源头减少重大设计变更，避免因前期工作不到位造成造价增加与工期延误。二是推行 “建设 — 运营” 一体化统筹模式，在项目施工阶段同步制定运营方案、落实人员培训、推进设备采购，确保项目竣工即可验收、验收即可投用，尽快发挥民生效益。四是健全项目全过程档案管理机制，对合同、协议、批复、支付、签证、验收等资料实行实时归集、规范整理、闭环管理，确保资料完整可查，为项目结算、审计监督与绩效评价提供坚实支撑。</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