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27名编外人员社保费项目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伊宁市阿热吾斯塘镇卫生院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伊宁市阿热吾斯塘镇卫生院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马玉萍</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 xml:space="preserve"> 机关事业单位因编制严控、核定有限，长期大量使用编外人员（合同工、劳务派遣、临聘等），承担窗口、辅助执法、后勤、基层服务等岗位，是公共服务运转的重要力量。早期用工管理粗放：合同不规范、社保不全/按最低基数缴、同工不同酬普遍，流动性高、纠纷多、队伍不稳定。 2008年前，不少单位对编外人员未依法参保，缺乏稳定保障，历史遗留问题突出。</w:t>
        <w:br/>
        <w:t>2、主要内容及实施情况</w:t>
        <w:br/>
        <w:t>主要内容：</w:t>
        <w:br/>
        <w:t>该项目计划缴纳27名编外人员2025年1至12月社保费。2025年1月到12月每人每月应交算单位部分社保费889.81元，27名编外人员一年社保费28.83万元。</w:t>
        <w:br/>
        <w:t>实施情况：</w:t>
        <w:br/>
        <w:t>已完成缴纳27名编外人员2025年1至12月社保费。2025年1月到12月每人每月应交算单位部分社保费889.81元，27名编外人员一年社保费28.83万元。</w:t>
        <w:br/>
        <w:t></w:t>
        <w:br/>
        <w:t>3、资金投入和使用情况</w:t>
        <w:br/>
        <w:t>资金投入情况：该项目年初预算数0万元，全年预算数28.83万元，该项目资金落实到位28.83万元。资金来源为本级部门预算。</w:t>
        <w:br/>
        <w:t>资金使用情况：截止到2025年12月31日，本项目实际支付资金28.83万元，预算执行率为100%，主要用于：27名编外人员社保费用28.83万元。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该项目计划缴纳27名编外人员2025年1至12月社保费。2025年1月到12月每人每月应交算单位部分社保费889.81元，27名编外人员一年社保费28.83万元。项目实施完成后，将保障编外人员的社保缴纳。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此次我单位根据《财政支出绩效评价管理暂行办法》（财预〔2020〕10号）文件要求实施评价工作，本次评价对象为27名编外人员社保费项目，评价核心为项目的资金投入、产出及效益。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我单位根据本项目资金的性质和特点，本次项目支出绩效自评采用其它评价方法。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综合效益方面，项目社会效益表现突出，老有所养、病有所医、伤有所赔、失有所助、生有所补。退休有养老金终身领取，看病住院能报销，工伤、失业、生育都有政策兜底，抵御人生风险，减轻家庭负担。</w:t>
        <w:br/>
        <w:t>（二）评价结论</w:t>
        <w:br/>
        <w:t>27名编外人员社保费项目评价得分情况：总分100分，项目决策占20分，得分20分；项目过程占20分，得分20分；项目产出占30分，得分30分；项目效益占30分，得分30分，项目总得分为100分。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社会保险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该项目计划缴纳27名编外人员2025年1至12月社保费。2025年1月到12月每人每月应交算单位部分社保费889.81元，27名编外人员一年社保费28.83万元。项目实施完成后，将保障编外人员的社保缴纳。</w:t>
        <w:br/>
        <w:t>②项目绩效目标与实际工作内容具有相关性；</w:t>
        <w:br/>
        <w:t>③已完成缴纳27名编外人员2025年1至12月社保费。2025年1月到12月每人每月应交算单位部分社保费889.81元，27名编外人员一年社保费28.83万元。项目预期产出效益和效果符合正常的业绩水平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27名编外人员社保费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经费类：预算编制通过以往年度的实际执行情况，综合考虑本年度情况，综合编制预算，以“精准测算、按需配置”为原则，结合项目实施方案及具体任务清单开展，参考既往同类项目支出，测算支出28.83万元。预算编制过程经过业务科室、财务部门双重审核，无漏项、超项情况，预算内容与项目“缴纳编外人员社保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本项目实际分配资金以《关于申请27名编外人员社保费项目资金的请示》为依据进行资金分配，预算资金分配依据充分，资金分配额度合理，与我单位实际需求相适应。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实际到位资金28.83万元，预算资金28.83万元，资金到位率100%。</w:t>
        <w:br/>
        <w:t>本指标满分为4.00分，根据评分标准得4分。</w:t>
        <w:br/>
        <w:t>（2）预算执行率</w:t>
        <w:br/>
        <w:t>全年预算数28.83万元，全年执行数28.83万元，预算执行率为100%。</w:t>
        <w:br/>
        <w:t>本指标满分为4.00分，根据评分标准得4分。</w:t>
        <w:br/>
        <w:t>（3）资金使用合规性</w:t>
        <w:br/>
        <w:t>本项目资金支出符合《预算法》、《政府会计制度》、《伊宁市阿热吾斯塘镇卫生院单位资金管理办法》。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 《人事考核管理制度》《合同管理制度》上述已建立的制度均符合行政事业单位内控管理要求，财务和业务管理制度合法、合规、完整，本项目执行符合上述制度规定。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①该项目的实施符合《人事考核管理制度》，《合同管理制度》等相关管理规定，项目具备完整规范的立项程序综上分析，项目执行遵守相关法律法规和相关管理规定。</w:t>
        <w:br/>
        <w:t>②财务支付凭证等资料齐全并及时归档。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1、数量指标：指标1：编外人员社保缴纳人数，指标值：&gt;=27人，业绩值27人，指标完成率100%；</w:t>
        <w:br/>
        <w:t>指标2：社保缴纳月数，指标值：&gt;=12个月，业绩值12个月，指标完成率100%。</w:t>
        <w:br/>
        <w:t>综上所述，本指标满分为7.00分，根据评分标准得7分。</w:t>
        <w:br/>
        <w:t>（2）质量达标率</w:t>
        <w:br/>
        <w:t>质量指标：指标1：社保缴纳准确率，指标值：=100%，业绩值100%，指标完成率100%；指标2：社保缴纳覆盖率，指标值：=100%，业绩值100%，指标完成率100%。</w:t>
        <w:br/>
        <w:t>综上所述，本指标满分为7.00分，根据评分标准得7分。</w:t>
        <w:br/>
        <w:t>（3）完成及时性</w:t>
        <w:br/>
        <w:t>时效指标：指标1：社保缴纳及时率，指标值：=100%，业绩值=100%，指标完成率100%。</w:t>
        <w:br/>
        <w:t>综上所述，本指标满分为6.00分，根据评分标准得6分。</w:t>
        <w:br/>
        <w:t>成本节约率</w:t>
        <w:br/>
        <w:t>经济成本指标：指标1：社保缴纳成本，指标值：&lt;=889.81元/人/月，业绩值889.81元/人/月，指标完成率100%。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②社会效益指标：指标1：保障编外人员权益，指标值：有效保障，业绩值基本达成目标，指标完成率100%。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编外人员是机关事业单位公共服务运转、日常工作推进的重要补充力量，规范其社保缴纳管理，既是落实劳动保障法规、保障编外人员合法权益的必然要求，也是规范单位人事管理、防范用工风险、维护队伍稳定的关键举措。在编外人员社保费项目推进过程中，始终坚持依法合规、应保尽保、规范高效、长效管控的原则，逐步构建起全流程、标准化的社保管理体系，积累了一系列务实可行的经验做法。</w:t>
        <w:br/>
        <w:t>（二）存在的问题及原因分析</w:t>
        <w:br/>
        <w:t>一、存在主要问题</w:t>
        <w:br/>
        <w:t>1. 参保不全面、应保未保现象依然存在2. 缴费基数偏低，未按实际工资足额缴纳3. 人员流动性大，容易出现断缴、漏缴4. 劳务派遣用工权责不清，社保管控缺位5. 预算保障不足，社保经费紧张滞后6. 台账管理不规范，档案资料不健全7. 政策宣传不到位，职工维权意识薄弱</w:t>
        <w:br/>
        <w:t>二、问题产生原因分析</w:t>
        <w:br/>
        <w:t>1. 思想认识不到位，重业务轻保障2. 用工管理不规范，合同签订不严谨3. 财政预算统筹不足，资金保障压力大4. 劳务派遣监管薄弱，主体责任悬空5. 部门联动衔接不畅，人事财务制度脱节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 完善项目前期调研论证，结合实际需求科学设定绩效目标，确保目标可量化、可考核。</w:t>
        <w:br/>
        <w:t>2. 建立项目动态评估机制，根据实施情况及时优化调整决策，提升决策科学性。</w:t>
        <w:br/>
        <w:t>3. 强化项目立项审核，严格把控项目必要性、可行性，避免低效投入。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 强化绩效评价结果应用，将评价结果作为项目后续安排、资金分配的重要依据。</w:t>
        <w:br/>
        <w:t>2. 加强部门协同联动，建立常态化沟通机制，提升项目实施整体效能。</w:t>
        <w:br/>
        <w:t>3. 推进信息化管理手段应用，依托数字化工具提升管理效率与精准度。</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