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2025</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化解商工平台50万以下项目欠款</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中国共产党伊宁市委员会老干部局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中国共产党伊宁市委员会老干部局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李霞</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2026年04月29日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为保证伊宁市老干部活动中心正常投入使用，2018年，为老干部活动中心安装电梯、采购办公设备、健身器材、净水器等设备，设备均已验收入库，欠款共计63.7万元，其中办公设备、健身器材35.5万元，电脑设备9万元，电梯设备18万元，净水器1.2万元。供货商均为小微企业、由于欠款时间较长，供货商效益受影响较大，多次要求偿还，甚至表示要通过法律程序解决。为营造良好的环境，解决企业困难，申请该项目用以偿还企业欠款。</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2018年，伊宁市老干部活动中心装修完工正式投入使用，为保证活动中心正常使用，老干部活动中心安装电梯、采购办公设备、健身器材、净水器等设备，设备均已验收入库，欠款共计63.7万元。供货商均为小微企业，多次要求偿还，甚至表示要通过法律程序解决。为营造良好的环境，解决企业困难，申请该项目用以偿还企业欠款。</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已完成偿还欠款共计63.7万元，其中办公设备、健身器材35.5万元，电脑设备9万元，电梯设备18万元，净水器1.2万元。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资金投入情况：该项目年初预算数0.00万元，全年预算数63.7万元，该项目资金落实到位63.7万元。资金来源为本级部门预算。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截止到2025年12月31日，本项目实际支付资金63.7万元，预算执行率为100%，主要用于：偿还办公设备、健身器材欠款35.5万元，偿还电脑设备欠款9万元，偿还电梯设备欠款18万元，偿还净水器欠款1.2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1、总体目标：该项目计划偿还4个项目欠款，偿还企业4个；通过该项目的实施，降低债务规模，提高政府公信力。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按照项目实施周期，将总体目标分解为各阶段任务。前期做好方案细化、资源配置、前期调研等筹备工作，为项目实施创造条件；中期聚焦核心业务推进，保质保量完成阶段性产出；后期做好成果整合、资料归档及效果自评、反馈收集。各环节严格管控进度、质量与经费使用，确保阶段衔接顺畅，推动总体目标有序落地。</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根据财政部印发《项目支出绩效评价管理办法》（财预〔2020〕10号）、《自治区财政支出绩效评价管理暂行办法》（新财预〔2018〕189号），开展绩效评价目的如下：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一是开展部门项目支出绩效评价，严格贯彻《中华人民共和国预算法》及上级关于全面加强预算绩效管理的有关要求，推动构建 “花钱必问效、无效必问责” 的绩效管理长效机制，切实提高财政资金配置效率和使用效益。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是以绩效评价为抓手，进一步做实做细绩效目标管理，结合项目实际科学设置多维度绩效指标体系，细化完善数量、质量、时效、成本、经济效益、社会效益、生态效益及服务对象满意度等关键指标，确保绩效指标科学规范、指向明确、可量化可考核。</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三是通过全面实施绩效评价，纠正以往在绩效管理工作中存在的认识偏差与执行短板，推动预算编制与绩效目标、绩效指标深度融合，强化 “用钱必问效” 的责任约束，不断提升预算绩效管理的刚性与权威性，加快实现从传统预算管理向全方位、全过程、全覆盖的绩效预算管理转型。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是依托绩效评价全面复盘项目在决策、实施、运行及管理等环节存在的问题，系统梳理短板弱项并提出改进路径，为优化项目管理、提升实施质量提供坚实支撑，同时为项目后续运行、维护及长效评价奠定理论基础与实践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此次我单位根据《财政支出绩效评价管理暂行办法》（财预〔2020〕10号）文件要求实施评价工作，本次评价对象为化解商工平台50万元以下欠款项目，评价核心为项目的资金投入、产出及效益。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项目效益四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4个，包括：决策指标、过程指标、产出指标、效益指标四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财政和部门评价的方法主要包括成本效益分析法、比较法、因素分析法、最低成本法、公众评判法、标杆管理法等。根据评价对象的具体情况，可采用一种或多种方法。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（一）成本效益分析法。是指将投入与产出、效益进行关联性分析的方法。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我单位根据本项目资金的性质和特点，本次项目支出绩效自评采用因素分析方法。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在项目绩效评价工作启动之前成立评价组，评价组通过前期调研确定绩效评价对象和范围，确定了评价的目的、方法以及评价的原则，根据项目的内容和特征制定了评价指标体系及评价标准；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评价工作实施阶段，评价组收集绩效评价相关数据资料，对收集到的数据进行系统的整理与分类，为后续的数据分析提供了有力支持。并与项目实施负责人沟通，了解资金的内容、操作流程、管理机制、资金使用方向等情况，分析形成初步结论。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对归集的相关数据开展系统性分析，通过逐项对比绩效指标实际执行情况与预定目标，科学测算指标达成程度，并依据权重进行综合评定，形成项目绩效评价结果。分析过程注重数据逻辑与内在联系，精准研判绩效优劣成因，全面总结项目实施成效与薄弱环节，为后续提出切实可行的改进对策提供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4、撰写评价报告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数据分析与评估的结果，按照统一的格式和规范撰写项目预算绩效评价报告。报告系统阐述项目基本情况、评价目的、指标体系、数据采集与分析方法、绩效评价结果、存在问题及改进建议等内容，做到结构合理、重点突出、表述规范。报告完成后，及时向项目主管及实施单位、相关利益方进行通报反馈，充分吸纳各方合理意见，对报告进行修改完善与校核优化，切实保障绩效评价报告的规范性、严谨性与实用性。</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对照既定绩效目标有序组织实施，整体执行情况良好，取得了较为显著的实施成效。在目标完成情况上，完成对4个拖欠企业债务的偿还工作，提高了政府公信力。项目管理过程中，通过规范项目立项、强化预算编制、从严资金监管等举措，有效保障了项目运行的规范性与高效性，相关制度机制完善、执行有力，未发生重大管理疏漏及资金使用不规范问题。从项目产出来看，产出数量、质量、时效及成本控制均达到预定要求，符合相关行业标准与管理规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合效益方面，项目社会效益表现突出，表现在：一是维护社会诚信体系，通过清偿欠款，中午守信履约原则，营造重信用、官运亨通承诺的社会氛围。助力社会信用环境建设。二是有效化解债务纠纷、劳资矛盾，减少信访和不稳定隐患，守信安全底线，营造良性健康的社会发展氛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化解商工平台50万以下欠款项目评价得分情况：总分100分，项目决策占20分，得分20分；项目过程占20分，得分20分；项目产出占30分，得分30分；项目效益占30分，得分30分，项目总得分为100分。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项目决策类指标由3个二级指标和6个三级指标构成，权重分20.00分，实际得分20分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1、项目立项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符合偿还企业欠款，化解债务规定和要求；项目立项符合行业发展规划和政策要求；项目立项与部门职责范围相符，属于部门履职所需；项目属于公共财政支持范围，符合中央、地方事权支出责任划分原则；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综上所述，本指标满分为4.00分，根据评分标准得4分，本项目立项依据充分。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在申报及设立阶段均严格遵循相关管理规定，依规完成各项报批手续，按规范流程备齐申报材料及支撑文件。结合项目实际制定资金预算，经与分管领导充分沟通、审慎论证后确定预算方案，并通过部门集体研究审议完成立项审批。全过程形成了规范完备的申报材料、论证记录、会议纪要等档案资料，切实做到程序合法合规、材料完整齐全、论证充分有效、决策民主规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综上所述，本指标满分为4.00分，根据评分标准得4.00分，本项目的立项程序合规。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①项目有绩效目标；具体明确了：该项目计划偿还4个项目欠款，偿还企业4个。 通过此项目实施，将降低债务规模，提高政府公信力。目标设定依据充分。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②项目绩效目标与实际工作内容具有相关性；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③通过此项目实施偿还4个项目欠款，将降了低债务规模，提高了政府公信力，项目预期产出效益和效果符合正常的业绩水平；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综上所述，本指标满分为3.00分，根据评分标准得3.00分，本项目的绩效目标设置合理。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①将项目绩效目标细化分解为具体的绩效指标；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化解商工平台50万元以下项目将项目绩效目标细化分解为具体的绩效指标，一级指标共3条，二级指标共5条，三级指标共8条，其中量化指标条数共8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综上所述，本指标满分为3.00分，根据评分标准得3.00分，本项目的绩效目标明确。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预算编制根据采购合同约定，根据合同未支付金额确定预算。，支出63.7万元。预算编制过程经过业务科室、财务部门双重审核，无漏项、超项情况，预算内容与项目“商工平台欠款核心任务”完全匹配，资金额度与各阶段工作任务量精准适配，符合评分标准中“经过科学论证、内容与项目匹配、额度依据充分、与工作任务匹配”的全部评价要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综上所述，本指标满分为3.00分，根据评分标准得3.00分,本项目的预算编制科学。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本项目实际分配资金以《关于申请伊宁市老干部活动中心设备采购款的报告》为依据进行资金分配，预算资金分配依据充分，资金分配额度合理，与我单位实际需求相适应。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综上所述，本指标满分为3.00分，根据评分标准得3.00分,本项目的资金分配合理。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项目过程管理类指标由2个二级指标和5个三级指标构成，权重分20.00分，实际得分20.00分。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1、资金管理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实际到位资金63.7万元，预算资金63.7万元，资金到位率100%。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本指标满分为4.00分，根据评分标准得4.00分。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全年预算数63.7万元，全年执行数63.7万元，预算执行率为100%。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本指标满分为4.00分，根据评分标准得4.00分。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资金支出符合《预算法》、《政府会计制度》、《伊宁市老干部局项目管理办法》、《伊宁市老干部局收支业务管理制度》、《伊宁市老干部局政府采购业务管理制度》、《伊宁市老干部局合同管理制度》。</w:t>
      </w:r>
      <w:bookmarkStart w:id="0" w:name="_GoBack"/>
      <w:bookmarkEnd w:id="0"/>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①资金的拨付有完整的审批程序和手续，有完整的合同、发票等佐证资料。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②资金实际使用方向与预算批复用途一致，不存在截留、挤占、挪用、虚列支出的情况。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综上所述，本指标满分为4.00分，根据评分标准得4.00分,本项目的资金使用合规。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已制定《伊宁市老干部局项目管理办法》、《伊宁市老干部局收支业务管理制度》、《伊宁市老干部局政府采购业务管理制度》、《伊宁市老干部局合同管理制度》，上述已建立的制度均符合行政事业单位内控管理要求，财务和业务管理制度合法、合规、完整，本项目执行符合上述制度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综上所述，本指标满分为4.00分，根据评分标准得4.00分,本项目的资金使用合规。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该项目的实施符合《伊宁市老干部局项目管理办法》、《伊宁市老干部局收支业务管理制度》、《伊宁市老干部局政府采购业务管理制度》、《伊宁市老干部局合同管理制度》等相关管理规定，项目具备完整规范的立项程序综上分析，项目执行遵守相关法律法规和相关管理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②项目合同、资金申请报告、资金审批单、财务支付凭证等资料齐全并及时归档。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该项目实施所需要的项目人员和场地设备均已落实到位满足项目实施需求。制度执行无偏差，有效保障了项目按计划推进，符合评分标准中“遵守相关规定、调整手续完备、资料齐全归档、实施条件落实”的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综上所述，本指标满分为4.00分，根据评分标准得4.00分,本项目所建立制度执行有效。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项目产出类指标由4个二级指标和4个三级指标构成，权重分30.00分，实际得分30.00分。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（1）实际完成率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1、数量指标：指标1：偿还欠款项目个数，指标值：</w:t>
      </w:r>
      <w:r>
        <w:rPr>
          <w:rStyle w:val="18"/>
          <w:rFonts w:hint="eastAsia" w:ascii="楷体" w:hAnsi="楷体" w:eastAsia="楷体"/>
          <w:spacing w:val="-4"/>
          <w:sz w:val="32"/>
          <w:szCs w:val="32"/>
        </w:rPr>
        <w:tab/>
        <w:t>&gt;=4个，业绩值4个 ，指标完成率100%；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综上所述，本指标满分为7.00分，根据评分标准得7.00分。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（2）质量达标率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质量指标：指标1：偿还欠款准确率，指标值：=100%，业绩值100%，指标完成率100%。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综上所述，本指标满分为7.00分，根据评分标准得7.00分。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（3）完成及时性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时效指标：指标1：偿还欠款及时率，指标值：=100%，业绩值100%，指标完成率100 %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综上所述，本指标满分为6.00分，根据评分标准得6.00分。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成本节约率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济成本指标：指标1：偿还电脑设备款成本，指标值：&lt;=9万元，业绩值9万元，指标完成率100%；指标2：偿还办公及健身器材成本，指标值：&lt;=35.5万元，业绩值35.5万元，指标完成率100%；指标3：偿还电梯设备成本，指标值：&lt;=18万元，业绩值18万元，指标完成率100%；指标4：偿还净水器成本，指标值：&lt;=1.2万元，业绩值1.2万元，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综上所述，本指标满分为10.00分，根据评分标准得10.00分。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项目效益类指标由1个二级指标和1个三级指标构成，权重分30.00分，实际得分30.00分。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（1）实施效益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②社会效益指标：指标1：债务偿还率，指标值：=100%，业绩值 100%，指标完成率100%。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③生态效益指标：无此项指标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综上所述，本指标满分为30.00分，根据评分标准得30.00分。</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满意度指标：无此项指标。</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在项目欠款偿还工作推进过程中，始终坚持问题导向、目标导向与结果导向相结合，多面措并举、精准发力，稳步推进欠款清偿工作，切实防范化解债务风险，取得阶段性成效，主要经验及做法如下：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一是强化组织领导、压实工作责任。成立专项工作领导小组，明确牵头部门、责任科室及具体责任人，构建主要领导亲自抓、分管领导具体抓，各部门协同配合的工作格局。</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二是全面摸清底数，建立管理台帐。对项目欠款进行全面梳理排查，逐笔核对债权人、欠款金额、欠款事由、合同约定等关键信息，建立完善项目欠款动态管理台帐，做到底数清、情况明、数据准。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三是加强沟通对接，化解矛盾纠纷。主动与债权方沟通协商，及时通报还款计划、清偿进度，耐心回应诉求、妥善化解分歧，避免因欠款问题引发信访、诉讼等矛盾隐患。</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存在的问题</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一是资金筹措压力较大，清偿进度受限。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二是欠款历史遗留问题复杂、清理难度较大。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三是债务风险意识有待提升。前期项目立项、资金测算、合同签订环节，对资金支付能力、债务风险预判不足。</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一是资金保障机制不健全，未建立立常态化、长效化的偿债资金储备机制，资金筹措过度依赖财政拨款。</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二是前期管控环节存在短板。项目实施前期，未充分谁资金筹措方案，还款计划，对项目成本资金回笼周周期测算不够精准。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三是责任落实不够到位。部分工作人员对债务偿还工作重视程度不足、责任意识、风险意识薄弱。</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一是健全资金保障机制，拓宽偿债渠道。建立常态化偿债资金储备制度，合理编制年度偿命预算。</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二是强化源头管控，防范新增欠款。严格项目立项审批，加强项目资金可行性论证，全面评估资金支付能力、债务风险，坚决杜绝无资金来源、超资金预算的项目实施。</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三是完善协同工作机制，提升工作交通。进一步理顺部门职责分工，加强跨部门沟通协作，建立欠款信息共享、工作联运机制，形成工作合力。</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2E461A5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2026-07-23T05:23:39Z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